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50FF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DA83761">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9614E90">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14:paraId="24646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FB88F48">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65DB7E4">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B20 </w:t>
            </w:r>
            <w:r>
              <w:rPr>
                <w:rFonts w:ascii="黑体" w:hAnsi="黑体" w:eastAsia="黑体"/>
                <w:sz w:val="21"/>
                <w:szCs w:val="21"/>
              </w:rPr>
              <w:fldChar w:fldCharType="end"/>
            </w:r>
            <w:bookmarkEnd w:id="1"/>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08FC36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BD0B3D5">
            <w:pPr>
              <w:pStyle w:val="5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54</w:t>
            </w:r>
            <w:r>
              <w:fldChar w:fldCharType="end"/>
            </w:r>
            <w:bookmarkEnd w:id="3"/>
          </w:p>
        </w:tc>
      </w:tr>
    </w:tbl>
    <w:p w14:paraId="36472147">
      <w:pPr>
        <w:pStyle w:val="53"/>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西藏</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1D46DBE">
      <w:pPr>
        <w:pStyle w:val="198"/>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54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XXXX</w:t>
      </w:r>
      <w:r>
        <w:fldChar w:fldCharType="end"/>
      </w:r>
      <w:bookmarkEnd w:id="7"/>
    </w:p>
    <w:p w14:paraId="2D8300C5">
      <w:pPr>
        <w:pStyle w:val="199"/>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5C14AE1">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3624DE4">
      <w:pPr>
        <w:pStyle w:val="53"/>
        <w:framePr w:w="9639" w:h="6976" w:hRule="exact" w:hSpace="0" w:vSpace="0" w:wrap="around" w:hAnchor="page" w:y="6408"/>
        <w:jc w:val="center"/>
        <w:rPr>
          <w:rFonts w:ascii="黑体" w:hAnsi="黑体" w:eastAsia="黑体"/>
          <w:b w:val="0"/>
          <w:bCs w:val="0"/>
          <w:w w:val="100"/>
        </w:rPr>
      </w:pPr>
    </w:p>
    <w:p w14:paraId="5D52E77D">
      <w:pPr>
        <w:pStyle w:val="20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农作物种质资源评价规范  荞麦</w:t>
      </w:r>
      <w:r>
        <w:fldChar w:fldCharType="end"/>
      </w:r>
      <w:bookmarkEnd w:id="9"/>
    </w:p>
    <w:p w14:paraId="50878113">
      <w:pPr>
        <w:framePr w:w="9639" w:h="6974" w:hRule="exact" w:wrap="around" w:vAnchor="page" w:hAnchor="page" w:x="1419" w:y="6408" w:anchorLock="1"/>
        <w:ind w:left="-1418"/>
      </w:pPr>
    </w:p>
    <w:p w14:paraId="796F877F">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点击此处添加标准名称的英文译名</w:t>
      </w:r>
      <w:r>
        <w:rPr>
          <w:rFonts w:ascii="黑体" w:hAnsi="黑体" w:eastAsia="黑体"/>
          <w:szCs w:val="28"/>
        </w:rPr>
        <w:fldChar w:fldCharType="end"/>
      </w:r>
      <w:bookmarkEnd w:id="10"/>
    </w:p>
    <w:p w14:paraId="46AE0BEC">
      <w:pPr>
        <w:framePr w:w="9639" w:h="6974" w:hRule="exact" w:wrap="around" w:vAnchor="page" w:hAnchor="page" w:x="1419" w:y="6408" w:anchorLock="1"/>
        <w:spacing w:line="760" w:lineRule="exact"/>
        <w:ind w:left="-1418"/>
      </w:pPr>
    </w:p>
    <w:p w14:paraId="1E0C2F15">
      <w:pPr>
        <w:pStyle w:val="128"/>
        <w:framePr w:w="9639" w:h="6974" w:hRule="exact" w:wrap="around" w:vAnchor="page" w:hAnchor="page" w:x="1419" w:y="6408" w:anchorLock="1"/>
        <w:textAlignment w:val="bottom"/>
        <w:rPr>
          <w:rFonts w:eastAsia="黑体"/>
          <w:szCs w:val="28"/>
        </w:rPr>
      </w:pPr>
    </w:p>
    <w:p w14:paraId="54770401">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4E19039">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2</w:t>
      </w:r>
      <w:r>
        <w:rPr>
          <w:sz w:val="21"/>
          <w:szCs w:val="28"/>
        </w:rPr>
        <w:t>025</w:t>
      </w:r>
      <w:r>
        <w:rPr>
          <w:rFonts w:hint="eastAsia"/>
          <w:sz w:val="21"/>
          <w:szCs w:val="28"/>
        </w:rPr>
        <w:t>年1</w:t>
      </w:r>
      <w:r>
        <w:rPr>
          <w:sz w:val="21"/>
          <w:szCs w:val="28"/>
        </w:rPr>
        <w:t>1</w:t>
      </w:r>
      <w:r>
        <w:rPr>
          <w:rFonts w:hint="eastAsia"/>
          <w:sz w:val="21"/>
          <w:szCs w:val="28"/>
        </w:rPr>
        <w:t>月</w:t>
      </w:r>
      <w:r>
        <w:rPr>
          <w:sz w:val="21"/>
          <w:szCs w:val="28"/>
        </w:rPr>
        <w:fldChar w:fldCharType="end"/>
      </w:r>
      <w:bookmarkEnd w:id="12"/>
    </w:p>
    <w:p w14:paraId="0C66D033">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F4DE0CF">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9B64C73">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19FBD27">
      <w:pPr>
        <w:pStyle w:val="15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西藏自治区市场监督管理局</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18287828">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0FC128D">
      <w:pPr>
        <w:pStyle w:val="94"/>
        <w:spacing w:after="468"/>
      </w:pPr>
      <w:bookmarkStart w:id="21" w:name="BookMark1"/>
      <w:bookmarkStart w:id="22" w:name="_Toc214356664"/>
      <w:bookmarkStart w:id="23" w:name="_Toc214358541"/>
      <w:bookmarkStart w:id="24" w:name="_Toc214527927"/>
      <w:bookmarkStart w:id="25" w:name="_Toc209947048"/>
      <w:bookmarkStart w:id="26" w:name="_Toc214314964"/>
      <w:bookmarkStart w:id="27" w:name="_Toc209892574"/>
      <w:bookmarkStart w:id="28" w:name="_Toc209897897"/>
      <w:bookmarkStart w:id="29" w:name="_Toc214527779"/>
      <w:bookmarkStart w:id="30" w:name="_Toc214315070"/>
      <w:bookmarkStart w:id="31" w:name="_Toc214358072"/>
      <w:r>
        <w:rPr>
          <w:rFonts w:hint="eastAsia"/>
          <w:spacing w:val="320"/>
        </w:rPr>
        <w:t>目</w:t>
      </w:r>
      <w:r>
        <w:rPr>
          <w:rFonts w:hint="eastAsia"/>
        </w:rPr>
        <w:t>次</w:t>
      </w:r>
    </w:p>
    <w:p w14:paraId="451730F0">
      <w:pPr>
        <w:pStyle w:val="20"/>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"_Toc214552615" </w:instrText>
      </w:r>
      <w:r>
        <w:fldChar w:fldCharType="separate"/>
      </w:r>
      <w:r>
        <w:rPr>
          <w:rStyle w:val="35"/>
        </w:rPr>
        <w:t>前言</w:t>
      </w:r>
      <w:r>
        <w:tab/>
      </w:r>
      <w:r>
        <w:fldChar w:fldCharType="begin"/>
      </w:r>
      <w:r>
        <w:instrText xml:space="preserve"> PAGEREF _Toc214552615 \h </w:instrText>
      </w:r>
      <w:r>
        <w:fldChar w:fldCharType="separate"/>
      </w:r>
      <w:r>
        <w:t>II</w:t>
      </w:r>
      <w:r>
        <w:fldChar w:fldCharType="end"/>
      </w:r>
      <w:r>
        <w:fldChar w:fldCharType="end"/>
      </w:r>
    </w:p>
    <w:p w14:paraId="25BD412E">
      <w:pPr>
        <w:pStyle w:val="20"/>
        <w:tabs>
          <w:tab w:val="right" w:leader="dot" w:pos="9344"/>
        </w:tabs>
        <w:rPr>
          <w:rFonts w:asciiTheme="minorHAnsi" w:hAnsiTheme="minorHAnsi" w:eastAsiaTheme="minorEastAsia" w:cstheme="minorBidi"/>
          <w:szCs w:val="22"/>
        </w:rPr>
      </w:pPr>
      <w:r>
        <w:fldChar w:fldCharType="begin"/>
      </w:r>
      <w:r>
        <w:instrText xml:space="preserve"> HYPERLINK \l "_Toc214552616" </w:instrText>
      </w:r>
      <w:r>
        <w:fldChar w:fldCharType="separate"/>
      </w:r>
      <w:r>
        <w:rPr>
          <w:rStyle w:val="35"/>
        </w:rPr>
        <w:t>1  范围</w:t>
      </w:r>
      <w:r>
        <w:tab/>
      </w:r>
      <w:r>
        <w:fldChar w:fldCharType="begin"/>
      </w:r>
      <w:r>
        <w:instrText xml:space="preserve"> PAGEREF _Toc214552616 \h </w:instrText>
      </w:r>
      <w:r>
        <w:fldChar w:fldCharType="separate"/>
      </w:r>
      <w:r>
        <w:t>1</w:t>
      </w:r>
      <w:r>
        <w:fldChar w:fldCharType="end"/>
      </w:r>
      <w:r>
        <w:fldChar w:fldCharType="end"/>
      </w:r>
    </w:p>
    <w:p w14:paraId="687A3AF4">
      <w:pPr>
        <w:pStyle w:val="20"/>
        <w:tabs>
          <w:tab w:val="right" w:leader="dot" w:pos="9344"/>
        </w:tabs>
        <w:rPr>
          <w:rFonts w:asciiTheme="minorHAnsi" w:hAnsiTheme="minorHAnsi" w:eastAsiaTheme="minorEastAsia" w:cstheme="minorBidi"/>
          <w:szCs w:val="22"/>
        </w:rPr>
      </w:pPr>
      <w:r>
        <w:fldChar w:fldCharType="begin"/>
      </w:r>
      <w:r>
        <w:instrText xml:space="preserve"> HYPERLINK \l "_Toc214552617" </w:instrText>
      </w:r>
      <w:r>
        <w:fldChar w:fldCharType="separate"/>
      </w:r>
      <w:r>
        <w:rPr>
          <w:rStyle w:val="35"/>
        </w:rPr>
        <w:t>2  规范性引用文件</w:t>
      </w:r>
      <w:r>
        <w:tab/>
      </w:r>
      <w:r>
        <w:fldChar w:fldCharType="begin"/>
      </w:r>
      <w:r>
        <w:instrText xml:space="preserve"> PAGEREF _Toc214552617 \h </w:instrText>
      </w:r>
      <w:r>
        <w:fldChar w:fldCharType="separate"/>
      </w:r>
      <w:r>
        <w:t>1</w:t>
      </w:r>
      <w:r>
        <w:fldChar w:fldCharType="end"/>
      </w:r>
      <w:r>
        <w:fldChar w:fldCharType="end"/>
      </w:r>
    </w:p>
    <w:p w14:paraId="34349A27">
      <w:pPr>
        <w:pStyle w:val="20"/>
        <w:tabs>
          <w:tab w:val="right" w:leader="dot" w:pos="9344"/>
        </w:tabs>
        <w:rPr>
          <w:rFonts w:asciiTheme="minorHAnsi" w:hAnsiTheme="minorHAnsi" w:eastAsiaTheme="minorEastAsia" w:cstheme="minorBidi"/>
          <w:szCs w:val="22"/>
        </w:rPr>
      </w:pPr>
      <w:r>
        <w:fldChar w:fldCharType="begin"/>
      </w:r>
      <w:r>
        <w:instrText xml:space="preserve"> HYPERLINK \l "_Toc214552618" </w:instrText>
      </w:r>
      <w:r>
        <w:fldChar w:fldCharType="separate"/>
      </w:r>
      <w:r>
        <w:rPr>
          <w:rStyle w:val="35"/>
        </w:rPr>
        <w:t>3  术语和定义</w:t>
      </w:r>
      <w:r>
        <w:tab/>
      </w:r>
      <w:r>
        <w:fldChar w:fldCharType="begin"/>
      </w:r>
      <w:r>
        <w:instrText xml:space="preserve"> PAGEREF _Toc214552618 \h </w:instrText>
      </w:r>
      <w:r>
        <w:fldChar w:fldCharType="separate"/>
      </w:r>
      <w:r>
        <w:t>1</w:t>
      </w:r>
      <w:r>
        <w:fldChar w:fldCharType="end"/>
      </w:r>
      <w:r>
        <w:fldChar w:fldCharType="end"/>
      </w:r>
    </w:p>
    <w:p w14:paraId="610A9924">
      <w:pPr>
        <w:pStyle w:val="20"/>
        <w:tabs>
          <w:tab w:val="right" w:leader="dot" w:pos="9344"/>
        </w:tabs>
        <w:rPr>
          <w:rFonts w:asciiTheme="minorHAnsi" w:hAnsiTheme="minorHAnsi" w:eastAsiaTheme="minorEastAsia" w:cstheme="minorBidi"/>
          <w:szCs w:val="22"/>
        </w:rPr>
      </w:pPr>
      <w:r>
        <w:fldChar w:fldCharType="begin"/>
      </w:r>
      <w:r>
        <w:instrText xml:space="preserve"> HYPERLINK \l "_Toc214552619" </w:instrText>
      </w:r>
      <w:r>
        <w:fldChar w:fldCharType="separate"/>
      </w:r>
      <w:r>
        <w:rPr>
          <w:rStyle w:val="35"/>
        </w:rPr>
        <w:t>4  基本要求</w:t>
      </w:r>
      <w:r>
        <w:tab/>
      </w:r>
      <w:r>
        <w:fldChar w:fldCharType="begin"/>
      </w:r>
      <w:r>
        <w:instrText xml:space="preserve"> PAGEREF _Toc214552619 \h </w:instrText>
      </w:r>
      <w:r>
        <w:fldChar w:fldCharType="separate"/>
      </w:r>
      <w:r>
        <w:t>1</w:t>
      </w:r>
      <w:r>
        <w:fldChar w:fldCharType="end"/>
      </w:r>
      <w:r>
        <w:fldChar w:fldCharType="end"/>
      </w:r>
    </w:p>
    <w:p w14:paraId="6EA1E526">
      <w:pPr>
        <w:pStyle w:val="20"/>
        <w:tabs>
          <w:tab w:val="right" w:leader="dot" w:pos="9344"/>
        </w:tabs>
        <w:rPr>
          <w:rFonts w:asciiTheme="minorHAnsi" w:hAnsiTheme="minorHAnsi" w:eastAsiaTheme="minorEastAsia" w:cstheme="minorBidi"/>
          <w:szCs w:val="22"/>
        </w:rPr>
      </w:pPr>
      <w:r>
        <w:fldChar w:fldCharType="begin"/>
      </w:r>
      <w:r>
        <w:instrText xml:space="preserve"> HYPERLINK \l "_Toc214552620" </w:instrText>
      </w:r>
      <w:r>
        <w:fldChar w:fldCharType="separate"/>
      </w:r>
      <w:r>
        <w:rPr>
          <w:rStyle w:val="35"/>
        </w:rPr>
        <w:t>5  种质资源评价试验</w:t>
      </w:r>
      <w:r>
        <w:tab/>
      </w:r>
      <w:r>
        <w:fldChar w:fldCharType="begin"/>
      </w:r>
      <w:r>
        <w:instrText xml:space="preserve"> PAGEREF _Toc214552620 \h </w:instrText>
      </w:r>
      <w:r>
        <w:fldChar w:fldCharType="separate"/>
      </w:r>
      <w:r>
        <w:t>2</w:t>
      </w:r>
      <w:r>
        <w:fldChar w:fldCharType="end"/>
      </w:r>
      <w:r>
        <w:fldChar w:fldCharType="end"/>
      </w:r>
    </w:p>
    <w:p w14:paraId="53E0D24C">
      <w:pPr>
        <w:pStyle w:val="20"/>
        <w:tabs>
          <w:tab w:val="right" w:leader="dot" w:pos="9344"/>
        </w:tabs>
        <w:rPr>
          <w:rFonts w:asciiTheme="minorHAnsi" w:hAnsiTheme="minorHAnsi" w:eastAsiaTheme="minorEastAsia" w:cstheme="minorBidi"/>
          <w:szCs w:val="22"/>
        </w:rPr>
      </w:pPr>
      <w:r>
        <w:fldChar w:fldCharType="begin"/>
      </w:r>
      <w:r>
        <w:instrText xml:space="preserve"> HYPERLINK \l "_Toc214552621" </w:instrText>
      </w:r>
      <w:r>
        <w:fldChar w:fldCharType="separate"/>
      </w:r>
      <w:r>
        <w:rPr>
          <w:rStyle w:val="35"/>
        </w:rPr>
        <w:t>6  荞麦种质资源形态特征和生物学特性观测</w:t>
      </w:r>
      <w:r>
        <w:tab/>
      </w:r>
      <w:r>
        <w:fldChar w:fldCharType="begin"/>
      </w:r>
      <w:r>
        <w:instrText xml:space="preserve"> PAGEREF _Toc214552621 \h </w:instrText>
      </w:r>
      <w:r>
        <w:fldChar w:fldCharType="separate"/>
      </w:r>
      <w:r>
        <w:t>3</w:t>
      </w:r>
      <w:r>
        <w:fldChar w:fldCharType="end"/>
      </w:r>
      <w:r>
        <w:fldChar w:fldCharType="end"/>
      </w:r>
    </w:p>
    <w:p w14:paraId="72F0923C">
      <w:pPr>
        <w:pStyle w:val="20"/>
        <w:tabs>
          <w:tab w:val="right" w:leader="dot" w:pos="9344"/>
        </w:tabs>
        <w:rPr>
          <w:rFonts w:asciiTheme="minorHAnsi" w:hAnsiTheme="minorHAnsi" w:eastAsiaTheme="minorEastAsia" w:cstheme="minorBidi"/>
          <w:szCs w:val="22"/>
        </w:rPr>
      </w:pPr>
      <w:r>
        <w:fldChar w:fldCharType="begin"/>
      </w:r>
      <w:r>
        <w:instrText xml:space="preserve"> HYPERLINK \l "_Toc214552622" </w:instrText>
      </w:r>
      <w:r>
        <w:fldChar w:fldCharType="separate"/>
      </w:r>
      <w:r>
        <w:rPr>
          <w:rStyle w:val="35"/>
        </w:rPr>
        <w:t>7  资源品质及抗性鉴定</w:t>
      </w:r>
      <w:r>
        <w:tab/>
      </w:r>
      <w:r>
        <w:fldChar w:fldCharType="begin"/>
      </w:r>
      <w:r>
        <w:instrText xml:space="preserve"> PAGEREF _Toc214552622 \h </w:instrText>
      </w:r>
      <w:r>
        <w:fldChar w:fldCharType="separate"/>
      </w:r>
      <w:r>
        <w:t>6</w:t>
      </w:r>
      <w:r>
        <w:fldChar w:fldCharType="end"/>
      </w:r>
      <w:r>
        <w:fldChar w:fldCharType="end"/>
      </w:r>
    </w:p>
    <w:p w14:paraId="122705D4">
      <w:pPr>
        <w:pStyle w:val="20"/>
        <w:tabs>
          <w:tab w:val="right" w:leader="dot" w:pos="9344"/>
        </w:tabs>
        <w:rPr>
          <w:rFonts w:asciiTheme="minorHAnsi" w:hAnsiTheme="minorHAnsi" w:eastAsiaTheme="minorEastAsia" w:cstheme="minorBidi"/>
          <w:szCs w:val="22"/>
        </w:rPr>
      </w:pPr>
      <w:r>
        <w:fldChar w:fldCharType="begin"/>
      </w:r>
      <w:r>
        <w:instrText xml:space="preserve"> HYPERLINK \l "_Toc214552623" </w:instrText>
      </w:r>
      <w:r>
        <w:fldChar w:fldCharType="separate"/>
      </w:r>
      <w:r>
        <w:rPr>
          <w:rStyle w:val="35"/>
        </w:rPr>
        <w:t xml:space="preserve">8 </w:t>
      </w:r>
      <w:r>
        <w:rPr>
          <w:rStyle w:val="35"/>
          <w:rFonts w:hAnsi="黑体"/>
        </w:rPr>
        <w:t xml:space="preserve"> 分子指纹特征</w:t>
      </w:r>
      <w:r>
        <w:tab/>
      </w:r>
      <w:r>
        <w:fldChar w:fldCharType="begin"/>
      </w:r>
      <w:r>
        <w:instrText xml:space="preserve"> PAGEREF _Toc214552623 \h </w:instrText>
      </w:r>
      <w:r>
        <w:fldChar w:fldCharType="separate"/>
      </w:r>
      <w:r>
        <w:t>8</w:t>
      </w:r>
      <w:r>
        <w:fldChar w:fldCharType="end"/>
      </w:r>
      <w:r>
        <w:fldChar w:fldCharType="end"/>
      </w:r>
    </w:p>
    <w:p w14:paraId="545F9D0A">
      <w:pPr>
        <w:pStyle w:val="94"/>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1DCAF7FB">
      <w:pPr>
        <w:pStyle w:val="92"/>
        <w:spacing w:before="900" w:after="468"/>
      </w:pPr>
      <w:bookmarkStart w:id="32" w:name="_Toc214552615"/>
      <w:bookmarkStart w:id="33" w:name="BookMark2"/>
      <w:r>
        <w:rPr>
          <w:spacing w:val="320"/>
        </w:rPr>
        <w:t>前</w:t>
      </w:r>
      <w:r>
        <w:t>言</w:t>
      </w:r>
      <w:bookmarkEnd w:id="22"/>
      <w:bookmarkEnd w:id="23"/>
      <w:bookmarkEnd w:id="24"/>
      <w:bookmarkEnd w:id="25"/>
      <w:bookmarkEnd w:id="26"/>
      <w:bookmarkEnd w:id="27"/>
      <w:bookmarkEnd w:id="28"/>
      <w:bookmarkEnd w:id="29"/>
      <w:bookmarkEnd w:id="30"/>
      <w:bookmarkEnd w:id="31"/>
      <w:bookmarkEnd w:id="32"/>
    </w:p>
    <w:p w14:paraId="0E980F42">
      <w:pPr>
        <w:pStyle w:val="59"/>
        <w:ind w:firstLine="420"/>
      </w:pPr>
      <w:r>
        <w:rPr>
          <w:rFonts w:hint="eastAsia"/>
        </w:rPr>
        <w:t>本文件按照GB/T 1.1—2020《标准化工作导则  第1部分：标准化文件的结构和起草规则》的规定起草。</w:t>
      </w:r>
    </w:p>
    <w:p w14:paraId="7A8E1DDB">
      <w:pPr>
        <w:pStyle w:val="59"/>
        <w:ind w:firstLine="420"/>
      </w:pPr>
      <w:r>
        <w:rPr>
          <w:rFonts w:hint="eastAsia"/>
        </w:rPr>
        <w:t>本文件由西藏自治区西藏自治区农牧业标准化技术委员会提出并归口。</w:t>
      </w:r>
    </w:p>
    <w:p w14:paraId="391C5451">
      <w:pPr>
        <w:pStyle w:val="59"/>
        <w:ind w:firstLine="420"/>
      </w:pPr>
      <w:r>
        <w:rPr>
          <w:rFonts w:hint="eastAsia"/>
        </w:rPr>
        <w:t>本文件起草单位：西藏自治区农牧科学院农业研究所、西藏自治区农牧科学院农业资源与环境研究所。</w:t>
      </w:r>
    </w:p>
    <w:p w14:paraId="0EDB87B6">
      <w:pPr>
        <w:pStyle w:val="59"/>
        <w:ind w:firstLine="420"/>
      </w:pPr>
      <w:r>
        <w:rPr>
          <w:rFonts w:hint="eastAsia"/>
        </w:rPr>
        <w:t>本文件主要起草人：尹中江、尼玛央宗、常子惠、黄海皎、拉巴扎西、李扬、廖文华、高小丽、田朋佳、尼玛次仁、梁莎、白玛央珍、陈若欣、措色、杨金程、巴桑普赤、曲吉。</w:t>
      </w:r>
    </w:p>
    <w:p w14:paraId="16F21441">
      <w:pPr>
        <w:pStyle w:val="234"/>
      </w:pPr>
      <w:r>
        <w:rPr>
          <w:rFonts w:hint="eastAsia"/>
        </w:rPr>
        <w:t>本文件首次制定。</w:t>
      </w:r>
    </w:p>
    <w:p w14:paraId="5FFFD1DC">
      <w:pPr>
        <w:pStyle w:val="59"/>
        <w:ind w:firstLine="420"/>
        <w:sectPr>
          <w:pgSz w:w="11906" w:h="16838"/>
          <w:pgMar w:top="1928" w:right="1134" w:bottom="1134" w:left="1134" w:header="1418" w:footer="1134" w:gutter="284"/>
          <w:pgNumType w:fmt="upperRoman"/>
          <w:cols w:space="425" w:num="1"/>
          <w:formProt w:val="0"/>
          <w:docGrid w:type="lines" w:linePitch="312" w:charSpace="0"/>
        </w:sectPr>
      </w:pPr>
      <w:bookmarkStart w:id="684" w:name="_GoBack"/>
      <w:bookmarkEnd w:id="684"/>
    </w:p>
    <w:bookmarkEnd w:id="33"/>
    <w:p w14:paraId="7422D35D">
      <w:pPr>
        <w:spacing w:line="20" w:lineRule="exact"/>
        <w:jc w:val="center"/>
        <w:rPr>
          <w:rFonts w:ascii="黑体" w:hAnsi="黑体" w:eastAsia="黑体"/>
          <w:sz w:val="32"/>
          <w:szCs w:val="32"/>
        </w:rPr>
      </w:pPr>
      <w:bookmarkStart w:id="34" w:name="BookMark4"/>
    </w:p>
    <w:p w14:paraId="77138CF2">
      <w:pPr>
        <w:spacing w:line="20" w:lineRule="exact"/>
        <w:jc w:val="center"/>
        <w:rPr>
          <w:rFonts w:ascii="黑体" w:hAnsi="黑体" w:eastAsia="黑体"/>
          <w:sz w:val="32"/>
          <w:szCs w:val="32"/>
        </w:rPr>
      </w:pPr>
    </w:p>
    <w:sdt>
      <w:sdtPr>
        <w:tag w:val="NEW_STAND_NAME"/>
        <w:id w:val="595910757"/>
        <w:lock w:val="sdtLocked"/>
        <w:placeholder>
          <w:docPart w:val="9B6BD05426A64A06B90954BE204D4851"/>
        </w:placeholder>
      </w:sdtPr>
      <w:sdtContent>
        <w:p w14:paraId="44130AFD">
          <w:pPr>
            <w:pStyle w:val="180"/>
            <w:spacing w:before="3" w:beforeLines="1" w:after="686" w:afterLines="220"/>
          </w:pPr>
          <w:bookmarkStart w:id="35" w:name="NEW_STAND_NAME"/>
          <w:r>
            <w:rPr>
              <w:rFonts w:hint="eastAsia"/>
            </w:rPr>
            <w:t>农作物种质资源评价规范</w:t>
          </w:r>
          <w:r>
            <w:t xml:space="preserve">  荞麦</w:t>
          </w:r>
        </w:p>
      </w:sdtContent>
    </w:sdt>
    <w:bookmarkEnd w:id="35"/>
    <w:p w14:paraId="2999551E">
      <w:pPr>
        <w:pStyle w:val="107"/>
        <w:spacing w:before="312" w:after="312"/>
        <w:ind w:left="0"/>
      </w:pPr>
      <w:bookmarkStart w:id="36" w:name="_Toc24884218"/>
      <w:bookmarkStart w:id="37" w:name="_Toc17233333"/>
      <w:bookmarkStart w:id="38" w:name="_Toc26718930"/>
      <w:bookmarkStart w:id="39" w:name="_Toc209947049"/>
      <w:bookmarkStart w:id="40" w:name="_Toc209892311"/>
      <w:bookmarkStart w:id="41" w:name="_Toc26986530"/>
      <w:bookmarkStart w:id="42" w:name="_Toc209892575"/>
      <w:bookmarkStart w:id="43" w:name="_Toc214527928"/>
      <w:bookmarkStart w:id="44" w:name="_Toc209897898"/>
      <w:bookmarkStart w:id="45" w:name="_Toc214527780"/>
      <w:bookmarkStart w:id="46" w:name="_Toc214315071"/>
      <w:bookmarkStart w:id="47" w:name="_Toc214552616"/>
      <w:bookmarkStart w:id="48" w:name="_Toc214358542"/>
      <w:bookmarkStart w:id="49" w:name="_Toc26648465"/>
      <w:bookmarkStart w:id="50" w:name="_Toc26986771"/>
      <w:bookmarkStart w:id="51" w:name="_Toc214358073"/>
      <w:bookmarkStart w:id="52" w:name="_Toc214314965"/>
      <w:bookmarkStart w:id="53" w:name="_Toc24884211"/>
      <w:bookmarkStart w:id="54" w:name="_Toc17233325"/>
      <w:bookmarkStart w:id="55" w:name="_Toc97191423"/>
      <w:bookmarkStart w:id="56" w:name="_Toc214356665"/>
      <w:r>
        <w:rPr>
          <w:rFonts w:hint="eastAsia"/>
        </w:rPr>
        <w:t>范围</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A632521">
      <w:pPr>
        <w:pStyle w:val="59"/>
        <w:ind w:firstLine="420"/>
      </w:pPr>
      <w:bookmarkStart w:id="57" w:name="_Toc24884212"/>
      <w:bookmarkStart w:id="58" w:name="_Toc24884219"/>
      <w:bookmarkStart w:id="59" w:name="_Toc17233326"/>
      <w:bookmarkStart w:id="60" w:name="_Toc26648466"/>
      <w:bookmarkStart w:id="61" w:name="_Toc17233334"/>
      <w:r>
        <w:rPr>
          <w:rFonts w:hint="eastAsia"/>
        </w:rPr>
        <w:t>本文件规定了荞麦种质资源评价的田间试验、形态特征、生物学特性观测、品质性状检测、抗性鉴定、基因组重测序与分子标记。</w:t>
      </w:r>
    </w:p>
    <w:p w14:paraId="48945CE5">
      <w:pPr>
        <w:pStyle w:val="59"/>
        <w:ind w:firstLine="420"/>
      </w:pPr>
      <w:r>
        <w:rPr>
          <w:rFonts w:hint="eastAsia"/>
        </w:rPr>
        <w:t>本文件适用于西藏荞麦种质资源评价规范。</w:t>
      </w:r>
    </w:p>
    <w:p w14:paraId="7EBCAB68">
      <w:pPr>
        <w:pStyle w:val="107"/>
        <w:spacing w:before="312" w:after="312"/>
        <w:ind w:left="0"/>
      </w:pPr>
      <w:bookmarkStart w:id="62" w:name="_Toc209892312"/>
      <w:bookmarkStart w:id="63" w:name="_Toc214315072"/>
      <w:bookmarkStart w:id="64" w:name="_Toc26986531"/>
      <w:bookmarkStart w:id="65" w:name="_Toc214552617"/>
      <w:bookmarkStart w:id="66" w:name="_Toc209897899"/>
      <w:bookmarkStart w:id="67" w:name="_Toc26718931"/>
      <w:bookmarkStart w:id="68" w:name="_Toc214527929"/>
      <w:bookmarkStart w:id="69" w:name="_Toc26986772"/>
      <w:bookmarkStart w:id="70" w:name="_Toc214358543"/>
      <w:bookmarkStart w:id="71" w:name="_Toc214314966"/>
      <w:bookmarkStart w:id="72" w:name="_Toc214356666"/>
      <w:bookmarkStart w:id="73" w:name="_Toc209947050"/>
      <w:bookmarkStart w:id="74" w:name="_Toc214527781"/>
      <w:bookmarkStart w:id="75" w:name="_Toc97191424"/>
      <w:bookmarkStart w:id="76" w:name="_Toc209892576"/>
      <w:bookmarkStart w:id="77" w:name="_Toc214358074"/>
      <w:r>
        <w:rPr>
          <w:rFonts w:hint="eastAsia"/>
        </w:rPr>
        <w:t>规范性引用文件</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sdt>
      <w:sdtPr>
        <w:rPr>
          <w:rFonts w:hint="eastAsia"/>
        </w:rPr>
        <w:id w:val="715848253"/>
        <w:placeholder>
          <w:docPart w:val="6165E2E67C674B1B901AD346BD71F2F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708BC67">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5308C91">
      <w:pPr>
        <w:pStyle w:val="59"/>
        <w:ind w:firstLine="420"/>
      </w:pPr>
      <w:bookmarkStart w:id="78" w:name="_Hlk212799083"/>
      <w:r>
        <w:rPr>
          <w:rFonts w:hint="eastAsia"/>
        </w:rPr>
        <w:t>GB/T 3543 农作物种子检验规程</w:t>
      </w:r>
    </w:p>
    <w:p w14:paraId="028D65A7">
      <w:pPr>
        <w:pStyle w:val="59"/>
        <w:ind w:firstLine="420"/>
      </w:pPr>
      <w:r>
        <w:rPr>
          <w:rFonts w:hint="eastAsia"/>
        </w:rPr>
        <w:t>GB 4404.3 粮食作物种子 荞麦</w:t>
      </w:r>
    </w:p>
    <w:p w14:paraId="05817C62">
      <w:pPr>
        <w:pStyle w:val="59"/>
        <w:ind w:firstLine="420"/>
      </w:pPr>
      <w:r>
        <w:rPr>
          <w:rFonts w:hint="eastAsia"/>
        </w:rPr>
        <w:t>GB 5491 粮食、油料检验 扦样、分样法</w:t>
      </w:r>
    </w:p>
    <w:p w14:paraId="538D5E5F">
      <w:pPr>
        <w:pStyle w:val="59"/>
        <w:ind w:firstLine="420"/>
      </w:pPr>
      <w:r>
        <w:rPr>
          <w:rFonts w:hint="eastAsia"/>
        </w:rPr>
        <w:t>GB 5492 粮食、油料检验 色泽、气味、口味鉴定</w:t>
      </w:r>
    </w:p>
    <w:p w14:paraId="716A37C5">
      <w:pPr>
        <w:pStyle w:val="59"/>
        <w:ind w:firstLine="420"/>
      </w:pPr>
      <w:r>
        <w:rPr>
          <w:rFonts w:hint="eastAsia"/>
        </w:rPr>
        <w:t>GB/T 12404 单位隶属关系代码</w:t>
      </w:r>
    </w:p>
    <w:p w14:paraId="3C27145C">
      <w:pPr>
        <w:pStyle w:val="59"/>
        <w:ind w:firstLine="420"/>
      </w:pPr>
      <w:r>
        <w:rPr>
          <w:rFonts w:hint="eastAsia"/>
        </w:rPr>
        <w:t>GB 15618</w:t>
      </w:r>
      <w:r>
        <w:t xml:space="preserve"> </w:t>
      </w:r>
      <w:r>
        <w:rPr>
          <w:rFonts w:hint="eastAsia"/>
        </w:rPr>
        <w:t>土壤环境质量 农用地土壤污染风险管控标准（试行）</w:t>
      </w:r>
    </w:p>
    <w:p w14:paraId="12EA663F">
      <w:pPr>
        <w:pStyle w:val="59"/>
        <w:ind w:firstLine="420"/>
      </w:pPr>
      <w:r>
        <w:rPr>
          <w:rFonts w:hint="eastAsia"/>
        </w:rPr>
        <w:t>GB/T 19557.1 植物新品种特异性、一致性和稳定性测试指南 总则</w:t>
      </w:r>
    </w:p>
    <w:p w14:paraId="45614518">
      <w:pPr>
        <w:pStyle w:val="59"/>
        <w:ind w:firstLine="420"/>
      </w:pPr>
      <w:r>
        <w:t>ISO 3166 Codes for the Representation of Names of Countries</w:t>
      </w:r>
    </w:p>
    <w:p w14:paraId="3FA48B20">
      <w:pPr>
        <w:pStyle w:val="59"/>
        <w:ind w:firstLine="420"/>
      </w:pPr>
      <w:r>
        <w:rPr>
          <w:rFonts w:hint="eastAsia"/>
        </w:rPr>
        <w:t>NY/T 3923 农作物品种试验规范 粮食作物</w:t>
      </w:r>
    </w:p>
    <w:p w14:paraId="6FAA8B56">
      <w:pPr>
        <w:pStyle w:val="59"/>
        <w:ind w:firstLine="420"/>
      </w:pPr>
      <w:r>
        <w:rPr>
          <w:rFonts w:hint="eastAsia"/>
        </w:rPr>
        <w:t>《农作物种质资源保存技术规程》</w:t>
      </w:r>
    </w:p>
    <w:p w14:paraId="612FBE20">
      <w:pPr>
        <w:pStyle w:val="59"/>
        <w:ind w:firstLine="420"/>
      </w:pPr>
      <w:r>
        <w:rPr>
          <w:rFonts w:hint="eastAsia"/>
        </w:rPr>
        <w:t>《荞麦种质资源描述规范》</w:t>
      </w:r>
    </w:p>
    <w:p w14:paraId="1857D818">
      <w:pPr>
        <w:pStyle w:val="59"/>
        <w:ind w:firstLine="420"/>
      </w:pPr>
      <w:r>
        <w:rPr>
          <w:rFonts w:hint="eastAsia"/>
        </w:rPr>
        <w:t>《植物检疫条例》(2017年修订)</w:t>
      </w:r>
    </w:p>
    <w:bookmarkEnd w:id="78"/>
    <w:p w14:paraId="267A2990">
      <w:pPr>
        <w:pStyle w:val="107"/>
        <w:spacing w:before="312" w:after="312"/>
        <w:ind w:left="0"/>
      </w:pPr>
      <w:bookmarkStart w:id="79" w:name="_Toc214358075"/>
      <w:bookmarkStart w:id="80" w:name="_Toc214314967"/>
      <w:bookmarkStart w:id="81" w:name="_Toc209892577"/>
      <w:bookmarkStart w:id="82" w:name="_Toc209947051"/>
      <w:bookmarkStart w:id="83" w:name="_Toc209897900"/>
      <w:bookmarkStart w:id="84" w:name="_Toc214356667"/>
      <w:bookmarkStart w:id="85" w:name="_Toc97191425"/>
      <w:bookmarkStart w:id="86" w:name="_Toc214315073"/>
      <w:bookmarkStart w:id="87" w:name="_Toc214358544"/>
      <w:bookmarkStart w:id="88" w:name="_Toc209892313"/>
      <w:bookmarkStart w:id="89" w:name="_Toc214527930"/>
      <w:bookmarkStart w:id="90" w:name="_Toc214527782"/>
      <w:bookmarkStart w:id="91" w:name="_Toc214552618"/>
      <w:r>
        <w:rPr>
          <w:rFonts w:hint="eastAsia"/>
          <w:szCs w:val="21"/>
        </w:rPr>
        <w:t>术语和定义</w:t>
      </w:r>
      <w:bookmarkEnd w:id="79"/>
      <w:bookmarkEnd w:id="80"/>
      <w:bookmarkEnd w:id="81"/>
      <w:bookmarkEnd w:id="82"/>
      <w:bookmarkEnd w:id="83"/>
      <w:bookmarkEnd w:id="84"/>
      <w:bookmarkEnd w:id="85"/>
      <w:bookmarkEnd w:id="86"/>
      <w:bookmarkEnd w:id="87"/>
      <w:bookmarkEnd w:id="88"/>
      <w:bookmarkEnd w:id="89"/>
      <w:bookmarkEnd w:id="90"/>
      <w:bookmarkEnd w:id="91"/>
    </w:p>
    <w:sdt>
      <w:sdtPr>
        <w:id w:val="-1909835108"/>
        <w:placeholder>
          <w:docPart w:val="2502875F315B4E5B9EFA161B6105661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799321C">
          <w:pPr>
            <w:pStyle w:val="59"/>
            <w:ind w:firstLine="420"/>
          </w:pPr>
          <w:bookmarkStart w:id="92" w:name="_Toc26986532"/>
          <w:bookmarkEnd w:id="92"/>
          <w:r>
            <w:t>下列术语和定义适用于本文件。</w:t>
          </w:r>
        </w:p>
      </w:sdtContent>
    </w:sdt>
    <w:p w14:paraId="0B2429E0">
      <w:pPr>
        <w:pStyle w:val="226"/>
        <w:ind w:left="420" w:hanging="420" w:hangingChars="200"/>
        <w:rPr>
          <w:rFonts w:ascii="黑体" w:hAnsi="黑体" w:eastAsia="黑体"/>
        </w:rPr>
      </w:pPr>
      <w:r>
        <w:rPr>
          <w:rFonts w:hint="eastAsia" w:ascii="黑体" w:hAnsi="黑体" w:eastAsia="黑体"/>
        </w:rPr>
        <w:t>荞麦种质资源</w:t>
      </w:r>
    </w:p>
    <w:p w14:paraId="056737B7">
      <w:pPr>
        <w:pStyle w:val="59"/>
        <w:ind w:firstLine="420"/>
      </w:pPr>
      <w:r>
        <w:rPr>
          <w:rFonts w:hint="eastAsia"/>
        </w:rPr>
        <w:t>野生资源、地方品种、选育品种、品系、遗传材料、引种资源和其它资源。</w:t>
      </w:r>
    </w:p>
    <w:p w14:paraId="63D129F1">
      <w:pPr>
        <w:pStyle w:val="107"/>
        <w:spacing w:before="312" w:after="312"/>
        <w:ind w:left="0"/>
      </w:pPr>
      <w:bookmarkStart w:id="93" w:name="_Toc214358076"/>
      <w:bookmarkStart w:id="94" w:name="_Toc214552619"/>
      <w:bookmarkStart w:id="95" w:name="_Toc214356668"/>
      <w:bookmarkStart w:id="96" w:name="_Toc214527931"/>
      <w:bookmarkStart w:id="97" w:name="_Toc214358545"/>
      <w:bookmarkStart w:id="98" w:name="_Toc214527783"/>
      <w:r>
        <w:rPr>
          <w:rFonts w:hint="eastAsia"/>
        </w:rPr>
        <w:t>基本要求</w:t>
      </w:r>
      <w:bookmarkEnd w:id="93"/>
      <w:bookmarkEnd w:id="94"/>
      <w:bookmarkEnd w:id="95"/>
      <w:bookmarkEnd w:id="96"/>
      <w:bookmarkEnd w:id="97"/>
      <w:bookmarkEnd w:id="98"/>
    </w:p>
    <w:p w14:paraId="6A42E0CF">
      <w:pPr>
        <w:pStyle w:val="108"/>
        <w:spacing w:before="156" w:after="156"/>
      </w:pPr>
      <w:bookmarkStart w:id="99" w:name="_Toc209947053"/>
      <w:bookmarkStart w:id="100" w:name="_Toc209892579"/>
      <w:bookmarkStart w:id="101" w:name="_Toc209897902"/>
      <w:bookmarkStart w:id="102" w:name="_Toc214358077"/>
      <w:bookmarkStart w:id="103" w:name="_Toc209892315"/>
      <w:bookmarkStart w:id="104" w:name="_Toc214315075"/>
      <w:bookmarkStart w:id="105" w:name="_Toc214314969"/>
      <w:bookmarkStart w:id="106" w:name="_Toc214356669"/>
      <w:r>
        <w:rPr>
          <w:rFonts w:hint="eastAsia"/>
        </w:rPr>
        <w:t>统一编号</w:t>
      </w:r>
      <w:bookmarkEnd w:id="99"/>
      <w:bookmarkEnd w:id="100"/>
      <w:bookmarkEnd w:id="101"/>
      <w:bookmarkEnd w:id="102"/>
      <w:bookmarkEnd w:id="103"/>
      <w:bookmarkEnd w:id="104"/>
      <w:bookmarkEnd w:id="105"/>
      <w:bookmarkEnd w:id="106"/>
    </w:p>
    <w:p w14:paraId="15FDDE3A">
      <w:pPr>
        <w:pStyle w:val="59"/>
        <w:ind w:firstLine="420"/>
      </w:pPr>
      <w:bookmarkStart w:id="107" w:name="_Toc214314975"/>
      <w:bookmarkStart w:id="108" w:name="_Toc209892585"/>
      <w:bookmarkStart w:id="109" w:name="_Toc209947059"/>
      <w:bookmarkStart w:id="110" w:name="_Toc209892321"/>
      <w:bookmarkStart w:id="111" w:name="_Toc214356675"/>
      <w:bookmarkStart w:id="112" w:name="_Toc214358083"/>
      <w:bookmarkStart w:id="113" w:name="_Toc209897908"/>
      <w:bookmarkStart w:id="114" w:name="_Toc214315081"/>
      <w:r>
        <w:rPr>
          <w:rFonts w:hint="eastAsia"/>
        </w:rPr>
        <w:t>每份荞麦种质资源的唯一编号，由8位字母数字组成。根据《农作物种质资源保存技术规程》中要求：Ⅰ代表农作物大类；1代表禾谷类作物；M代表荞麦；资源编号从00001开始依次连续进行编号。</w:t>
      </w:r>
    </w:p>
    <w:p w14:paraId="6DDFD2F0">
      <w:pPr>
        <w:pStyle w:val="108"/>
        <w:spacing w:before="156" w:after="156"/>
      </w:pPr>
      <w:r>
        <w:rPr>
          <w:rFonts w:hint="eastAsia"/>
        </w:rPr>
        <w:t>种质资源中英文名</w:t>
      </w:r>
    </w:p>
    <w:p w14:paraId="3EAC2584">
      <w:pPr>
        <w:pStyle w:val="59"/>
        <w:ind w:firstLine="420"/>
      </w:pPr>
      <w:r>
        <w:rPr>
          <w:rFonts w:hint="eastAsia"/>
        </w:rPr>
        <w:t>荞麦种质资源的中文名称或国外种质资源外文名。</w:t>
      </w:r>
    </w:p>
    <w:bookmarkEnd w:id="107"/>
    <w:bookmarkEnd w:id="108"/>
    <w:bookmarkEnd w:id="109"/>
    <w:bookmarkEnd w:id="110"/>
    <w:bookmarkEnd w:id="111"/>
    <w:bookmarkEnd w:id="112"/>
    <w:bookmarkEnd w:id="113"/>
    <w:bookmarkEnd w:id="114"/>
    <w:p w14:paraId="6D281B2F">
      <w:pPr>
        <w:pStyle w:val="226"/>
        <w:ind w:left="420" w:hanging="420" w:hangingChars="200"/>
        <w:rPr>
          <w:rFonts w:ascii="黑体" w:hAnsi="黑体" w:eastAsia="黑体"/>
        </w:rPr>
      </w:pPr>
      <w:r>
        <w:rPr>
          <w:rFonts w:hint="eastAsia" w:ascii="黑体" w:hAnsi="黑体" w:eastAsia="黑体"/>
        </w:rPr>
        <w:t>科、属、种</w:t>
      </w:r>
    </w:p>
    <w:p w14:paraId="36A7B8EF">
      <w:pPr>
        <w:pStyle w:val="59"/>
        <w:ind w:firstLine="420"/>
        <w:rPr>
          <w:rFonts w:ascii="Times New Roman"/>
        </w:rPr>
      </w:pPr>
      <w:r>
        <w:rPr>
          <w:rFonts w:ascii="Times New Roman"/>
        </w:rPr>
        <w:t>拉丁文，蓼科（</w:t>
      </w:r>
      <w:r>
        <w:rPr>
          <w:rFonts w:ascii="Times New Roman"/>
          <w:i/>
        </w:rPr>
        <w:t>Polygonaceae</w:t>
      </w:r>
      <w:r>
        <w:rPr>
          <w:rFonts w:ascii="Times New Roman"/>
        </w:rPr>
        <w:t>）</w:t>
      </w:r>
      <w:r>
        <w:rPr>
          <w:rFonts w:hint="eastAsia" w:ascii="Times New Roman"/>
        </w:rPr>
        <w:t>；</w:t>
      </w:r>
      <w:r>
        <w:rPr>
          <w:rFonts w:ascii="Times New Roman"/>
        </w:rPr>
        <w:t>荞麦属（</w:t>
      </w:r>
      <w:r>
        <w:rPr>
          <w:rFonts w:ascii="Times New Roman"/>
          <w:i/>
          <w:iCs/>
        </w:rPr>
        <w:t>Fagopyrun</w:t>
      </w:r>
      <w:r>
        <w:rPr>
          <w:rFonts w:ascii="Times New Roman"/>
        </w:rPr>
        <w:t>）</w:t>
      </w:r>
      <w:r>
        <w:rPr>
          <w:rFonts w:hint="eastAsia" w:ascii="Times New Roman"/>
        </w:rPr>
        <w:t>；种（</w:t>
      </w:r>
      <w:r>
        <w:rPr>
          <w:rFonts w:ascii="Times New Roman"/>
          <w:i/>
          <w:iCs/>
        </w:rPr>
        <w:t>Species</w:t>
      </w:r>
      <w:r>
        <w:rPr>
          <w:rFonts w:hint="eastAsia" w:ascii="Times New Roman"/>
        </w:rPr>
        <w:t>），</w:t>
      </w:r>
      <w:r>
        <w:rPr>
          <w:rFonts w:ascii="Times New Roman"/>
        </w:rPr>
        <w:t>甜荞麦（</w:t>
      </w:r>
      <w:r>
        <w:rPr>
          <w:rFonts w:ascii="Times New Roman"/>
          <w:i/>
          <w:iCs/>
        </w:rPr>
        <w:t>F.esculentum</w:t>
      </w:r>
      <w:r>
        <w:rPr>
          <w:rFonts w:ascii="Times New Roman"/>
        </w:rPr>
        <w:t>）、苦荞麦（</w:t>
      </w:r>
      <w:r>
        <w:rPr>
          <w:rFonts w:ascii="Times New Roman"/>
          <w:i/>
          <w:iCs/>
        </w:rPr>
        <w:t>F.tataricum</w:t>
      </w:r>
      <w:r>
        <w:rPr>
          <w:rFonts w:ascii="Times New Roman"/>
        </w:rPr>
        <w:t>）、翅荞麦（</w:t>
      </w:r>
      <w:r>
        <w:rPr>
          <w:rFonts w:ascii="Times New Roman"/>
          <w:i/>
          <w:iCs/>
        </w:rPr>
        <w:t>F.emarginatum</w:t>
      </w:r>
      <w:r>
        <w:rPr>
          <w:rFonts w:ascii="Times New Roman"/>
        </w:rPr>
        <w:t>）、米荞麦（</w:t>
      </w:r>
      <w:r>
        <w:rPr>
          <w:rFonts w:ascii="Times New Roman"/>
          <w:i/>
          <w:iCs/>
        </w:rPr>
        <w:t>Fagopyrum spp</w:t>
      </w:r>
      <w:r>
        <w:rPr>
          <w:rFonts w:ascii="Times New Roman"/>
        </w:rPr>
        <w:t>）和金荞麦（</w:t>
      </w:r>
      <w:r>
        <w:rPr>
          <w:rFonts w:ascii="Times New Roman"/>
          <w:i/>
          <w:iCs/>
        </w:rPr>
        <w:t>F.dibotrys</w:t>
      </w:r>
      <w:r>
        <w:rPr>
          <w:rFonts w:ascii="Times New Roman"/>
        </w:rPr>
        <w:t>），不知名的荞麦野生种用</w:t>
      </w:r>
      <w:r>
        <w:rPr>
          <w:rFonts w:ascii="Times New Roman"/>
          <w:i/>
          <w:iCs/>
        </w:rPr>
        <w:t>Fagopyrum sp.</w:t>
      </w:r>
      <w:r>
        <w:rPr>
          <w:rFonts w:ascii="Times New Roman"/>
        </w:rPr>
        <w:t>表示。</w:t>
      </w:r>
    </w:p>
    <w:p w14:paraId="5B6E812A">
      <w:pPr>
        <w:pStyle w:val="226"/>
        <w:ind w:left="420" w:hanging="420" w:hangingChars="200"/>
        <w:rPr>
          <w:rFonts w:ascii="黑体" w:hAnsi="黑体" w:eastAsia="黑体"/>
        </w:rPr>
      </w:pPr>
      <w:r>
        <w:rPr>
          <w:rFonts w:hint="eastAsia" w:ascii="黑体" w:hAnsi="黑体" w:eastAsia="黑体"/>
        </w:rPr>
        <w:t>原产地</w:t>
      </w:r>
    </w:p>
    <w:p w14:paraId="395E0804">
      <w:pPr>
        <w:pStyle w:val="59"/>
        <w:ind w:firstLine="420"/>
      </w:pPr>
      <w:r>
        <w:rPr>
          <w:rFonts w:hint="eastAsia"/>
        </w:rPr>
        <w:t>荞麦种质资源的原产地，包括国、省、市、县、乡、村名称或野生资源的采点。</w:t>
      </w:r>
    </w:p>
    <w:p w14:paraId="67666089">
      <w:pPr>
        <w:pStyle w:val="226"/>
        <w:ind w:left="420" w:hanging="420" w:hangingChars="200"/>
        <w:rPr>
          <w:rFonts w:ascii="黑体" w:hAnsi="黑体" w:eastAsia="黑体"/>
        </w:rPr>
      </w:pPr>
      <w:bookmarkStart w:id="115" w:name="_Toc209892330"/>
      <w:bookmarkStart w:id="116" w:name="_Toc209892594"/>
      <w:bookmarkStart w:id="117" w:name="_Toc209897917"/>
      <w:bookmarkStart w:id="118" w:name="_Toc214315090"/>
      <w:bookmarkStart w:id="119" w:name="_Toc214358092"/>
      <w:bookmarkStart w:id="120" w:name="_Toc214314984"/>
      <w:bookmarkStart w:id="121" w:name="_Toc214356684"/>
      <w:bookmarkStart w:id="122" w:name="_Toc209947068"/>
      <w:r>
        <w:rPr>
          <w:rFonts w:hint="eastAsia" w:ascii="黑体" w:hAnsi="黑体" w:eastAsia="黑体"/>
        </w:rPr>
        <w:t>海拔及经纬度</w:t>
      </w:r>
    </w:p>
    <w:p w14:paraId="5D9254DD">
      <w:pPr>
        <w:pStyle w:val="59"/>
        <w:ind w:firstLine="420"/>
      </w:pPr>
      <w:r>
        <w:rPr>
          <w:rFonts w:hint="eastAsia"/>
        </w:rPr>
        <w:t>荞麦种质资源所在地的海拔，单位为m。经纬度，单位为“北纬AA°BB′CC″，东经DD°EE′FF″”。</w:t>
      </w:r>
    </w:p>
    <w:p w14:paraId="51CE8E1B">
      <w:pPr>
        <w:pStyle w:val="108"/>
        <w:spacing w:before="156" w:after="156"/>
      </w:pPr>
      <w:r>
        <w:rPr>
          <w:rFonts w:hint="eastAsia"/>
        </w:rPr>
        <w:t>来源地</w:t>
      </w:r>
      <w:bookmarkEnd w:id="115"/>
      <w:bookmarkEnd w:id="116"/>
      <w:bookmarkEnd w:id="117"/>
      <w:bookmarkEnd w:id="118"/>
      <w:bookmarkEnd w:id="119"/>
      <w:bookmarkEnd w:id="120"/>
      <w:bookmarkEnd w:id="121"/>
      <w:bookmarkEnd w:id="122"/>
    </w:p>
    <w:p w14:paraId="7C2E8A41">
      <w:pPr>
        <w:pStyle w:val="59"/>
        <w:ind w:firstLine="420"/>
      </w:pPr>
      <w:r>
        <w:rPr>
          <w:rFonts w:hint="eastAsia"/>
        </w:rPr>
        <w:t>国外引进荞麦种质资源的名称、地区名称或国际组织名称；国内荞麦资源的来源省、市、县、乡、村名称。</w:t>
      </w:r>
    </w:p>
    <w:p w14:paraId="207AE7C3">
      <w:pPr>
        <w:pStyle w:val="108"/>
        <w:spacing w:before="156" w:after="156"/>
      </w:pPr>
      <w:bookmarkStart w:id="123" w:name="_Toc214358097"/>
      <w:bookmarkStart w:id="124" w:name="_Toc214356689"/>
      <w:bookmarkStart w:id="125" w:name="_Toc209892335"/>
      <w:bookmarkStart w:id="126" w:name="_Toc209892599"/>
      <w:bookmarkStart w:id="127" w:name="_Toc214315095"/>
      <w:bookmarkStart w:id="128" w:name="_Toc209947073"/>
      <w:bookmarkStart w:id="129" w:name="_Toc209897922"/>
      <w:bookmarkStart w:id="130" w:name="_Toc214314989"/>
      <w:r>
        <w:rPr>
          <w:rFonts w:hint="eastAsia"/>
        </w:rPr>
        <w:t>种质类型</w:t>
      </w:r>
      <w:bookmarkEnd w:id="123"/>
      <w:bookmarkEnd w:id="124"/>
      <w:bookmarkEnd w:id="125"/>
      <w:bookmarkEnd w:id="126"/>
      <w:bookmarkEnd w:id="127"/>
      <w:bookmarkEnd w:id="128"/>
      <w:bookmarkEnd w:id="129"/>
      <w:bookmarkEnd w:id="130"/>
    </w:p>
    <w:p w14:paraId="2619D8F7">
      <w:pPr>
        <w:pStyle w:val="59"/>
        <w:ind w:firstLine="420"/>
      </w:pPr>
      <w:r>
        <w:rPr>
          <w:rFonts w:hint="eastAsia"/>
        </w:rPr>
        <w:t>荞麦种质类型分为6类。分为：1</w:t>
      </w:r>
      <w:bookmarkStart w:id="131" w:name="_Hlk214307710"/>
      <w:r>
        <w:rPr>
          <w:rFonts w:hint="eastAsia"/>
        </w:rPr>
        <w:t>.</w:t>
      </w:r>
      <w:bookmarkEnd w:id="131"/>
      <w:r>
        <w:rPr>
          <w:rFonts w:hint="eastAsia"/>
        </w:rPr>
        <w:t>野生资源；2</w:t>
      </w:r>
      <w:r>
        <w:t>.</w:t>
      </w:r>
      <w:r>
        <w:rPr>
          <w:rFonts w:hint="eastAsia"/>
        </w:rPr>
        <w:t>地方品种；3</w:t>
      </w:r>
      <w:r>
        <w:t>.</w:t>
      </w:r>
      <w:r>
        <w:rPr>
          <w:rFonts w:hint="eastAsia"/>
        </w:rPr>
        <w:t>选育品种；4</w:t>
      </w:r>
      <w:r>
        <w:t>.</w:t>
      </w:r>
      <w:r>
        <w:rPr>
          <w:rFonts w:hint="eastAsia"/>
        </w:rPr>
        <w:t>品系；5</w:t>
      </w:r>
      <w:r>
        <w:t>.</w:t>
      </w:r>
      <w:r>
        <w:rPr>
          <w:rFonts w:hint="eastAsia"/>
        </w:rPr>
        <w:t>遗传资源；6</w:t>
      </w:r>
      <w:r>
        <w:t>.</w:t>
      </w:r>
      <w:r>
        <w:rPr>
          <w:rFonts w:hint="eastAsia"/>
        </w:rPr>
        <w:t>其它。</w:t>
      </w:r>
    </w:p>
    <w:p w14:paraId="48A54D41">
      <w:pPr>
        <w:pStyle w:val="108"/>
        <w:spacing w:before="156" w:after="156"/>
      </w:pPr>
      <w:bookmarkStart w:id="132" w:name="_Toc214314990"/>
      <w:bookmarkStart w:id="133" w:name="_Toc209897923"/>
      <w:bookmarkStart w:id="134" w:name="_Toc214356690"/>
      <w:bookmarkStart w:id="135" w:name="_Toc209892336"/>
      <w:bookmarkStart w:id="136" w:name="_Toc214358098"/>
      <w:bookmarkStart w:id="137" w:name="_Toc214315096"/>
      <w:bookmarkStart w:id="138" w:name="_Toc209892600"/>
      <w:bookmarkStart w:id="139" w:name="_Toc209947074"/>
      <w:r>
        <w:rPr>
          <w:rFonts w:hint="eastAsia"/>
        </w:rPr>
        <w:t>观测地点</w:t>
      </w:r>
      <w:bookmarkEnd w:id="132"/>
      <w:bookmarkEnd w:id="133"/>
      <w:bookmarkEnd w:id="134"/>
      <w:bookmarkEnd w:id="135"/>
      <w:bookmarkEnd w:id="136"/>
      <w:bookmarkEnd w:id="137"/>
      <w:bookmarkEnd w:id="138"/>
      <w:bookmarkEnd w:id="139"/>
    </w:p>
    <w:p w14:paraId="08918212">
      <w:pPr>
        <w:pStyle w:val="59"/>
        <w:ind w:firstLine="420"/>
      </w:pPr>
      <w:r>
        <w:rPr>
          <w:rFonts w:hint="eastAsia"/>
        </w:rPr>
        <w:t>荞麦种质资源形态特征和生物学特性观点的名称。</w:t>
      </w:r>
    </w:p>
    <w:p w14:paraId="51379CA4">
      <w:pPr>
        <w:pStyle w:val="226"/>
        <w:ind w:left="420" w:hanging="420" w:hangingChars="200"/>
        <w:rPr>
          <w:rFonts w:ascii="黑体" w:hAnsi="黑体" w:eastAsia="黑体"/>
        </w:rPr>
      </w:pPr>
      <w:r>
        <w:rPr>
          <w:rFonts w:hint="eastAsia" w:ascii="黑体" w:hAnsi="黑体" w:eastAsia="黑体"/>
        </w:rPr>
        <w:t>物候期单位描述</w:t>
      </w:r>
    </w:p>
    <w:p w14:paraId="5D8130F1">
      <w:pPr>
        <w:pStyle w:val="59"/>
        <w:ind w:firstLine="420"/>
      </w:pPr>
      <w:r>
        <w:rPr>
          <w:rFonts w:hint="eastAsia"/>
        </w:rPr>
        <w:t>记录的日期，以“年月日”表示，格式为“YYYY-MM-DD”，其中YYYY表示年，MM表示月份，DD表示日期。</w:t>
      </w:r>
    </w:p>
    <w:p w14:paraId="403F86EF">
      <w:pPr>
        <w:pStyle w:val="226"/>
        <w:ind w:left="420" w:hanging="420" w:hangingChars="200"/>
        <w:rPr>
          <w:rFonts w:ascii="黑体" w:hAnsi="黑体" w:eastAsia="黑体"/>
        </w:rPr>
      </w:pPr>
      <w:r>
        <w:rPr>
          <w:rFonts w:hint="eastAsia" w:ascii="黑体" w:hAnsi="黑体" w:eastAsia="黑体"/>
        </w:rPr>
        <w:t>单位记录标准</w:t>
      </w:r>
    </w:p>
    <w:p w14:paraId="2ABF695C">
      <w:pPr>
        <w:pStyle w:val="59"/>
        <w:ind w:firstLine="420"/>
      </w:pPr>
      <w:r>
        <w:rPr>
          <w:rFonts w:hint="eastAsia"/>
        </w:rPr>
        <w:t>记载天数以“d”表示；测量长度单位以“cm”表示，取平均值，精确到</w:t>
      </w:r>
      <w:r>
        <w:t>0.1</w:t>
      </w:r>
      <w:r>
        <w:rPr>
          <w:rFonts w:hint="eastAsia"/>
        </w:rPr>
        <w:t>；重量单位：g；品质含量中以%表示。</w:t>
      </w:r>
    </w:p>
    <w:p w14:paraId="0859B25D">
      <w:pPr>
        <w:pStyle w:val="107"/>
        <w:spacing w:before="312" w:after="312"/>
        <w:ind w:left="0"/>
      </w:pPr>
      <w:r>
        <w:rPr>
          <w:rFonts w:hint="eastAsia"/>
        </w:rPr>
        <w:t>种质资源搜集检疫与评价试验</w:t>
      </w:r>
    </w:p>
    <w:p w14:paraId="741C45EA">
      <w:pPr>
        <w:pStyle w:val="226"/>
        <w:ind w:left="420" w:hanging="420" w:hangingChars="200"/>
        <w:rPr>
          <w:rFonts w:ascii="黑体" w:hAnsi="黑体" w:eastAsia="黑体"/>
        </w:rPr>
      </w:pPr>
      <w:bookmarkStart w:id="140" w:name="_Toc214356694"/>
      <w:r>
        <w:rPr>
          <w:rFonts w:hint="eastAsia" w:ascii="黑体" w:hAnsi="黑体" w:eastAsia="黑体"/>
        </w:rPr>
        <w:t>资源收集</w:t>
      </w:r>
    </w:p>
    <w:p w14:paraId="7BB321AF">
      <w:pPr>
        <w:pStyle w:val="68"/>
        <w:numPr>
          <w:ilvl w:val="3"/>
          <w:numId w:val="0"/>
        </w:numPr>
        <w:spacing w:before="156" w:after="156"/>
        <w:ind w:firstLine="210" w:firstLineChars="100"/>
        <w:rPr>
          <w:rFonts w:ascii="宋体" w:eastAsia="宋体"/>
        </w:rPr>
      </w:pPr>
      <w:r>
        <w:rPr>
          <w:rFonts w:hint="eastAsia" w:ascii="宋体" w:eastAsia="宋体"/>
        </w:rPr>
        <w:t>从野外采集或国内外引进的种质资源。</w:t>
      </w:r>
    </w:p>
    <w:p w14:paraId="22202432">
      <w:pPr>
        <w:pStyle w:val="68"/>
        <w:spacing w:before="156" w:after="156"/>
      </w:pPr>
      <w:r>
        <w:rPr>
          <w:rFonts w:hint="eastAsia"/>
        </w:rPr>
        <w:t>隔离检疫</w:t>
      </w:r>
      <w:bookmarkEnd w:id="140"/>
    </w:p>
    <w:p w14:paraId="4619621D">
      <w:pPr>
        <w:pStyle w:val="59"/>
        <w:ind w:firstLine="420"/>
      </w:pPr>
      <w:r>
        <w:rPr>
          <w:rFonts w:hint="eastAsia"/>
        </w:rPr>
        <w:t>按照《植物检疫条例》(2017年修订)文件规定，荞麦检疫对象名单进行严格检疫，发现有检疫对象应立即销毁。确认为新种质并经检疫合格的方可入评价。</w:t>
      </w:r>
    </w:p>
    <w:p w14:paraId="56D5C51B">
      <w:pPr>
        <w:pStyle w:val="108"/>
        <w:spacing w:before="156" w:after="156"/>
      </w:pPr>
      <w:bookmarkStart w:id="141" w:name="_Toc214356695"/>
      <w:bookmarkStart w:id="142" w:name="_Toc214358101"/>
      <w:r>
        <w:rPr>
          <w:rFonts w:hint="eastAsia"/>
        </w:rPr>
        <w:t>试验设计与管理</w:t>
      </w:r>
      <w:bookmarkEnd w:id="141"/>
      <w:bookmarkEnd w:id="142"/>
    </w:p>
    <w:p w14:paraId="61F77D17">
      <w:pPr>
        <w:pStyle w:val="68"/>
        <w:spacing w:before="156" w:after="156"/>
      </w:pPr>
      <w:bookmarkStart w:id="143" w:name="_Toc214356696"/>
      <w:r>
        <w:rPr>
          <w:rFonts w:hint="eastAsia"/>
        </w:rPr>
        <w:t>试验地点</w:t>
      </w:r>
      <w:bookmarkEnd w:id="143"/>
    </w:p>
    <w:p w14:paraId="6E86C4DA">
      <w:pPr>
        <w:pStyle w:val="59"/>
        <w:ind w:firstLine="420"/>
      </w:pPr>
      <w:r>
        <w:rPr>
          <w:rFonts w:hint="eastAsia"/>
        </w:rPr>
        <w:t>试验地点的气候和生态条件应当能满足荞麦种质的正常生长发育和性状表达。</w:t>
      </w:r>
    </w:p>
    <w:p w14:paraId="433AD5CF">
      <w:pPr>
        <w:pStyle w:val="68"/>
        <w:spacing w:before="156" w:after="156"/>
      </w:pPr>
      <w:bookmarkStart w:id="144" w:name="_Toc214356697"/>
      <w:r>
        <w:rPr>
          <w:rFonts w:hint="eastAsia"/>
        </w:rPr>
        <w:t>田间种植设计</w:t>
      </w:r>
      <w:bookmarkEnd w:id="144"/>
    </w:p>
    <w:p w14:paraId="43292E5B">
      <w:pPr>
        <w:pStyle w:val="59"/>
        <w:ind w:firstLine="420"/>
      </w:pPr>
      <w:bookmarkStart w:id="145" w:name="OLE_LINK3"/>
      <w:bookmarkStart w:id="146" w:name="OLE_LINK4"/>
      <w:r>
        <w:rPr>
          <w:rFonts w:hint="eastAsia"/>
        </w:rPr>
        <w:t>田间种植应按照GB/T 19557.1的规定，采用随机区组设计，一般采用条播，种子量少的可穴播或育苗移栽，每份种质以双行种植，行距</w:t>
      </w:r>
      <w:r>
        <w:t>30</w:t>
      </w:r>
      <w:r>
        <w:rPr>
          <w:rFonts w:hint="eastAsia"/>
        </w:rPr>
        <w:t>cm，株距</w:t>
      </w:r>
      <w:r>
        <w:t>60</w:t>
      </w:r>
      <w:r>
        <w:rPr>
          <w:rFonts w:hint="eastAsia"/>
        </w:rPr>
        <w:t>cm，每隔20个小区设1对照品种，3次重复，对于样品用量较多的品质性状鉴定，应适当增加小区面积，试验地周围设不小于1m的保护行或种植保护区。</w:t>
      </w:r>
      <w:bookmarkEnd w:id="145"/>
      <w:bookmarkEnd w:id="146"/>
    </w:p>
    <w:p w14:paraId="1DE42FD4">
      <w:pPr>
        <w:pStyle w:val="68"/>
        <w:spacing w:before="156" w:after="156"/>
      </w:pPr>
      <w:bookmarkStart w:id="147" w:name="_Toc214356698"/>
      <w:r>
        <w:rPr>
          <w:rFonts w:hint="eastAsia"/>
        </w:rPr>
        <w:t>田间管理</w:t>
      </w:r>
      <w:bookmarkEnd w:id="147"/>
    </w:p>
    <w:p w14:paraId="560B9887">
      <w:pPr>
        <w:pStyle w:val="59"/>
        <w:ind w:firstLine="420"/>
      </w:pPr>
      <w:r>
        <w:rPr>
          <w:rFonts w:hint="eastAsia"/>
        </w:rPr>
        <w:t>试验土地要求平整，土质、肥力均匀且具有代表性，灌溉方便，远离污染，无高大建筑物遮挡，不受人畜侵扰。采用常规方式进行种质资源的播种及栽培管理，以保证种质的正常生长发育。符合GB 15618和</w:t>
      </w:r>
      <w:r>
        <w:t>NY/T 3923</w:t>
      </w:r>
      <w:r>
        <w:rPr>
          <w:rFonts w:hint="eastAsia"/>
        </w:rPr>
        <w:t>要求。</w:t>
      </w:r>
    </w:p>
    <w:p w14:paraId="15E75BF2">
      <w:pPr>
        <w:pStyle w:val="68"/>
        <w:spacing w:before="156" w:after="156"/>
      </w:pPr>
      <w:bookmarkStart w:id="148" w:name="_Toc214356699"/>
      <w:r>
        <w:rPr>
          <w:rFonts w:hint="eastAsia"/>
        </w:rPr>
        <w:t>数据采集</w:t>
      </w:r>
      <w:bookmarkEnd w:id="148"/>
    </w:p>
    <w:p w14:paraId="67BF11C7">
      <w:pPr>
        <w:pStyle w:val="59"/>
        <w:ind w:firstLine="420"/>
      </w:pPr>
      <w:r>
        <w:rPr>
          <w:rFonts w:hint="eastAsia"/>
        </w:rPr>
        <w:t>每个评价指标的数据应当在同一地点进行3年重复采集，质量性状在3年内应保持一致，数量性状取该性状3年的平均值。形态特征和生物学特性观测试验原始数据的采集，应在种质正常生长情况下获得。如遇到干早、洪涝等自然灾害可能影响评价结果的准确性时，应重新进行试验，进行观测调查和数据采集。</w:t>
      </w:r>
    </w:p>
    <w:p w14:paraId="2819E858">
      <w:pPr>
        <w:pStyle w:val="107"/>
        <w:spacing w:before="312" w:after="312"/>
        <w:ind w:left="0"/>
      </w:pPr>
      <w:bookmarkStart w:id="149" w:name="_Toc209892601"/>
      <w:bookmarkStart w:id="150" w:name="_Toc209892337"/>
      <w:bookmarkStart w:id="151" w:name="_Toc214314991"/>
      <w:bookmarkStart w:id="152" w:name="_Toc209897924"/>
      <w:bookmarkStart w:id="153" w:name="_Toc209947075"/>
      <w:bookmarkStart w:id="154" w:name="_Toc214315097"/>
      <w:bookmarkStart w:id="155" w:name="_Toc214358102"/>
      <w:bookmarkStart w:id="156" w:name="_Toc214358547"/>
      <w:bookmarkStart w:id="157" w:name="_Toc214527785"/>
      <w:bookmarkStart w:id="158" w:name="_Toc214356700"/>
      <w:bookmarkStart w:id="159" w:name="_Toc214527933"/>
      <w:bookmarkStart w:id="160" w:name="_Toc214552621"/>
      <w:r>
        <w:rPr>
          <w:rFonts w:hint="eastAsia"/>
        </w:rPr>
        <w:t>荞麦</w:t>
      </w:r>
      <w:bookmarkEnd w:id="149"/>
      <w:bookmarkEnd w:id="150"/>
      <w:bookmarkEnd w:id="151"/>
      <w:bookmarkEnd w:id="152"/>
      <w:bookmarkEnd w:id="153"/>
      <w:bookmarkEnd w:id="154"/>
      <w:r>
        <w:rPr>
          <w:rFonts w:hint="eastAsia"/>
        </w:rPr>
        <w:t>种质资源形态特征和生物学特性观测</w:t>
      </w:r>
      <w:bookmarkEnd w:id="155"/>
      <w:bookmarkEnd w:id="156"/>
      <w:bookmarkEnd w:id="157"/>
      <w:bookmarkEnd w:id="158"/>
      <w:bookmarkEnd w:id="159"/>
      <w:bookmarkEnd w:id="160"/>
    </w:p>
    <w:p w14:paraId="04F344C6">
      <w:pPr>
        <w:pStyle w:val="108"/>
        <w:spacing w:before="156" w:after="156"/>
      </w:pPr>
      <w:bookmarkStart w:id="161" w:name="_Toc214356701"/>
      <w:bookmarkStart w:id="162" w:name="_Toc214358103"/>
      <w:bookmarkStart w:id="163" w:name="_Toc209947076"/>
      <w:bookmarkStart w:id="164" w:name="_Toc209892602"/>
      <w:bookmarkStart w:id="165" w:name="_Toc214314992"/>
      <w:bookmarkStart w:id="166" w:name="_Toc214315098"/>
      <w:bookmarkStart w:id="167" w:name="_Toc209892338"/>
      <w:bookmarkStart w:id="168" w:name="_Toc209897925"/>
      <w:r>
        <w:rPr>
          <w:rFonts w:hint="eastAsia"/>
        </w:rPr>
        <w:t>播种期</w:t>
      </w:r>
      <w:bookmarkEnd w:id="161"/>
      <w:bookmarkEnd w:id="162"/>
      <w:bookmarkEnd w:id="163"/>
      <w:bookmarkEnd w:id="164"/>
      <w:bookmarkEnd w:id="165"/>
      <w:bookmarkEnd w:id="166"/>
      <w:bookmarkEnd w:id="167"/>
      <w:bookmarkEnd w:id="168"/>
    </w:p>
    <w:p w14:paraId="03A21A61">
      <w:pPr>
        <w:pStyle w:val="59"/>
        <w:ind w:firstLine="420"/>
      </w:pPr>
      <w:r>
        <w:rPr>
          <w:rFonts w:hint="eastAsia"/>
        </w:rPr>
        <w:t>播种日期。以“年月日”表示。（代所提出，把年月日，测量等统一的一些的单位表述方式方法写在基本要求里面，然后下面就不再单独体现）</w:t>
      </w:r>
    </w:p>
    <w:p w14:paraId="7CDAA26C">
      <w:pPr>
        <w:pStyle w:val="108"/>
        <w:spacing w:before="156" w:after="156"/>
      </w:pPr>
      <w:bookmarkStart w:id="169" w:name="_Toc209897926"/>
      <w:bookmarkStart w:id="170" w:name="_Toc214315099"/>
      <w:bookmarkStart w:id="171" w:name="_Toc209892339"/>
      <w:bookmarkStart w:id="172" w:name="_Toc214314993"/>
      <w:bookmarkStart w:id="173" w:name="_Toc214356702"/>
      <w:bookmarkStart w:id="174" w:name="_Toc214358104"/>
      <w:bookmarkStart w:id="175" w:name="_Toc209892603"/>
      <w:bookmarkStart w:id="176" w:name="_Toc209947077"/>
      <w:r>
        <w:rPr>
          <w:rFonts w:hint="eastAsia"/>
        </w:rPr>
        <w:t>出苗期</w:t>
      </w:r>
      <w:bookmarkEnd w:id="169"/>
      <w:bookmarkEnd w:id="170"/>
      <w:bookmarkEnd w:id="171"/>
      <w:bookmarkEnd w:id="172"/>
      <w:bookmarkEnd w:id="173"/>
      <w:bookmarkEnd w:id="174"/>
      <w:bookmarkEnd w:id="175"/>
      <w:bookmarkEnd w:id="176"/>
    </w:p>
    <w:p w14:paraId="6A96095C">
      <w:pPr>
        <w:pStyle w:val="59"/>
        <w:ind w:firstLine="420"/>
      </w:pPr>
      <w:r>
        <w:rPr>
          <w:rFonts w:hint="eastAsia"/>
        </w:rPr>
        <w:t>播种后，田间幼苗达5</w:t>
      </w:r>
      <w:r>
        <w:t>0%</w:t>
      </w:r>
      <w:r>
        <w:rPr>
          <w:rFonts w:hint="eastAsia"/>
        </w:rPr>
        <w:t>的日期。以“年月日”表示。</w:t>
      </w:r>
    </w:p>
    <w:p w14:paraId="18F1FFA4">
      <w:pPr>
        <w:pStyle w:val="108"/>
        <w:spacing w:before="156" w:after="156"/>
      </w:pPr>
      <w:bookmarkStart w:id="177" w:name="_Toc214356703"/>
      <w:bookmarkStart w:id="178" w:name="_Toc214315100"/>
      <w:bookmarkStart w:id="179" w:name="_Toc209897927"/>
      <w:bookmarkStart w:id="180" w:name="_Toc209892340"/>
      <w:bookmarkStart w:id="181" w:name="_Toc214314994"/>
      <w:bookmarkStart w:id="182" w:name="_Toc209892604"/>
      <w:bookmarkStart w:id="183" w:name="_Toc209947078"/>
      <w:bookmarkStart w:id="184" w:name="_Toc214358105"/>
      <w:r>
        <w:rPr>
          <w:rFonts w:hint="eastAsia"/>
        </w:rPr>
        <w:t>幼苗叶色</w:t>
      </w:r>
      <w:bookmarkEnd w:id="177"/>
      <w:bookmarkEnd w:id="178"/>
      <w:bookmarkEnd w:id="179"/>
      <w:bookmarkEnd w:id="180"/>
      <w:bookmarkEnd w:id="181"/>
      <w:bookmarkEnd w:id="182"/>
      <w:bookmarkEnd w:id="183"/>
      <w:bookmarkEnd w:id="184"/>
    </w:p>
    <w:p w14:paraId="16E8FBAA">
      <w:pPr>
        <w:pStyle w:val="59"/>
        <w:ind w:firstLine="420"/>
      </w:pPr>
      <w:r>
        <w:rPr>
          <w:rFonts w:hint="eastAsia"/>
        </w:rPr>
        <w:t>幼苗时期叶片颜色。分为：1.浅绿；2</w:t>
      </w:r>
      <w:r>
        <w:t>.</w:t>
      </w:r>
      <w:r>
        <w:rPr>
          <w:rFonts w:hint="eastAsia"/>
        </w:rPr>
        <w:t>绿；3</w:t>
      </w:r>
      <w:r>
        <w:t>.</w:t>
      </w:r>
      <w:r>
        <w:rPr>
          <w:rFonts w:hint="eastAsia"/>
        </w:rPr>
        <w:t>深绿；4</w:t>
      </w:r>
      <w:r>
        <w:t>.</w:t>
      </w:r>
      <w:r>
        <w:rPr>
          <w:rFonts w:hint="eastAsia"/>
        </w:rPr>
        <w:t>浅绿紫；5</w:t>
      </w:r>
      <w:r>
        <w:t>.</w:t>
      </w:r>
      <w:r>
        <w:rPr>
          <w:rFonts w:hint="eastAsia"/>
        </w:rPr>
        <w:t>暗绿紫。</w:t>
      </w:r>
    </w:p>
    <w:p w14:paraId="030B6E5F">
      <w:pPr>
        <w:pStyle w:val="108"/>
        <w:spacing w:before="156" w:after="156"/>
      </w:pPr>
      <w:bookmarkStart w:id="185" w:name="_Toc209892605"/>
      <w:bookmarkStart w:id="186" w:name="_Toc214314995"/>
      <w:bookmarkStart w:id="187" w:name="_Toc209947079"/>
      <w:bookmarkStart w:id="188" w:name="_Toc209897928"/>
      <w:bookmarkStart w:id="189" w:name="_Toc214356704"/>
      <w:bookmarkStart w:id="190" w:name="_Toc214358106"/>
      <w:bookmarkStart w:id="191" w:name="_Toc209892341"/>
      <w:bookmarkStart w:id="192" w:name="_Toc214315101"/>
      <w:r>
        <w:rPr>
          <w:rFonts w:hint="eastAsia"/>
        </w:rPr>
        <w:t>株型</w:t>
      </w:r>
      <w:bookmarkEnd w:id="185"/>
      <w:bookmarkEnd w:id="186"/>
      <w:bookmarkEnd w:id="187"/>
      <w:bookmarkEnd w:id="188"/>
      <w:bookmarkEnd w:id="189"/>
      <w:bookmarkEnd w:id="190"/>
      <w:bookmarkEnd w:id="191"/>
      <w:bookmarkEnd w:id="192"/>
    </w:p>
    <w:p w14:paraId="6895DC2B">
      <w:pPr>
        <w:pStyle w:val="59"/>
        <w:ind w:firstLine="420"/>
      </w:pPr>
      <w:r>
        <w:rPr>
          <w:rFonts w:hint="eastAsia"/>
        </w:rPr>
        <w:t>分枝与主茎之间夹角的大小。分为：1</w:t>
      </w:r>
      <w:r>
        <w:t>.</w:t>
      </w:r>
      <w:r>
        <w:rPr>
          <w:rFonts w:hint="eastAsia"/>
        </w:rPr>
        <w:t>紧凑；2</w:t>
      </w:r>
      <w:r>
        <w:t>.</w:t>
      </w:r>
      <w:r>
        <w:rPr>
          <w:rFonts w:hint="eastAsia"/>
        </w:rPr>
        <w:t>较紧凑；3</w:t>
      </w:r>
      <w:r>
        <w:t>.</w:t>
      </w:r>
      <w:r>
        <w:rPr>
          <w:rFonts w:hint="eastAsia"/>
        </w:rPr>
        <w:t>半紧凑；4</w:t>
      </w:r>
      <w:r>
        <w:t>.</w:t>
      </w:r>
      <w:r>
        <w:rPr>
          <w:rFonts w:hint="eastAsia"/>
        </w:rPr>
        <w:t>较松散；5</w:t>
      </w:r>
      <w:r>
        <w:t>.</w:t>
      </w:r>
      <w:r>
        <w:rPr>
          <w:rFonts w:hint="eastAsia"/>
        </w:rPr>
        <w:t>松散。</w:t>
      </w:r>
    </w:p>
    <w:p w14:paraId="582C5D86">
      <w:pPr>
        <w:pStyle w:val="108"/>
        <w:spacing w:before="156" w:after="156"/>
      </w:pPr>
      <w:bookmarkStart w:id="193" w:name="_Toc214315102"/>
      <w:bookmarkStart w:id="194" w:name="_Toc214314996"/>
      <w:bookmarkStart w:id="195" w:name="_Toc209892606"/>
      <w:bookmarkStart w:id="196" w:name="_Toc214356705"/>
      <w:bookmarkStart w:id="197" w:name="_Toc209897929"/>
      <w:bookmarkStart w:id="198" w:name="_Toc214358107"/>
      <w:bookmarkStart w:id="199" w:name="_Toc209947080"/>
      <w:bookmarkStart w:id="200" w:name="_Toc209892342"/>
      <w:r>
        <w:rPr>
          <w:rFonts w:hint="eastAsia"/>
        </w:rPr>
        <w:t>生长习性</w:t>
      </w:r>
      <w:bookmarkEnd w:id="193"/>
      <w:bookmarkEnd w:id="194"/>
      <w:bookmarkEnd w:id="195"/>
      <w:bookmarkEnd w:id="196"/>
      <w:bookmarkEnd w:id="197"/>
      <w:bookmarkEnd w:id="198"/>
      <w:bookmarkEnd w:id="199"/>
      <w:bookmarkEnd w:id="200"/>
    </w:p>
    <w:p w14:paraId="390CD0D8">
      <w:pPr>
        <w:pStyle w:val="59"/>
        <w:ind w:firstLine="420"/>
      </w:pPr>
      <w:r>
        <w:rPr>
          <w:rFonts w:hint="eastAsia"/>
        </w:rPr>
        <w:t>当田间成熟期（7</w:t>
      </w:r>
      <w:r>
        <w:t>5%</w:t>
      </w:r>
      <w:r>
        <w:rPr>
          <w:rFonts w:hint="eastAsia"/>
        </w:rPr>
        <w:t>的种子正常成熟）荞麦顶端生长分化状况。分为：1</w:t>
      </w:r>
      <w:r>
        <w:t>.</w:t>
      </w:r>
      <w:r>
        <w:rPr>
          <w:rFonts w:hint="eastAsia"/>
        </w:rPr>
        <w:t>无限型；2</w:t>
      </w:r>
      <w:r>
        <w:t>.</w:t>
      </w:r>
      <w:r>
        <w:rPr>
          <w:rFonts w:hint="eastAsia"/>
        </w:rPr>
        <w:t>中间型；3</w:t>
      </w:r>
      <w:r>
        <w:t>.</w:t>
      </w:r>
      <w:r>
        <w:rPr>
          <w:rFonts w:hint="eastAsia"/>
        </w:rPr>
        <w:t>有限型。</w:t>
      </w:r>
    </w:p>
    <w:p w14:paraId="3BB4CF47">
      <w:pPr>
        <w:pStyle w:val="108"/>
        <w:spacing w:before="156" w:after="156"/>
      </w:pPr>
      <w:bookmarkStart w:id="201" w:name="_Toc209892343"/>
      <w:bookmarkStart w:id="202" w:name="_Toc209892607"/>
      <w:bookmarkStart w:id="203" w:name="_Toc214315103"/>
      <w:bookmarkStart w:id="204" w:name="_Toc214358108"/>
      <w:bookmarkStart w:id="205" w:name="_Toc209897930"/>
      <w:bookmarkStart w:id="206" w:name="_Toc214356706"/>
      <w:bookmarkStart w:id="207" w:name="_Toc209947081"/>
      <w:bookmarkStart w:id="208" w:name="_Toc214314997"/>
      <w:r>
        <w:rPr>
          <w:rFonts w:hint="eastAsia"/>
        </w:rPr>
        <w:t>株高</w:t>
      </w:r>
      <w:bookmarkEnd w:id="201"/>
      <w:bookmarkEnd w:id="202"/>
      <w:bookmarkEnd w:id="203"/>
      <w:bookmarkEnd w:id="204"/>
      <w:bookmarkEnd w:id="205"/>
      <w:bookmarkEnd w:id="206"/>
      <w:bookmarkEnd w:id="207"/>
      <w:bookmarkEnd w:id="208"/>
    </w:p>
    <w:p w14:paraId="2280A459">
      <w:pPr>
        <w:pStyle w:val="59"/>
        <w:ind w:firstLine="420"/>
      </w:pPr>
      <w:r>
        <w:rPr>
          <w:rFonts w:hint="eastAsia"/>
        </w:rPr>
        <w:t>茎基部至最长茎枝顶端的距离。单位：c</w:t>
      </w:r>
      <w:r>
        <w:t>m</w:t>
      </w:r>
      <w:r>
        <w:rPr>
          <w:rFonts w:hint="eastAsia"/>
        </w:rPr>
        <w:t>。</w:t>
      </w:r>
    </w:p>
    <w:p w14:paraId="3C2D9DBC">
      <w:pPr>
        <w:pStyle w:val="108"/>
        <w:spacing w:before="156" w:after="156"/>
      </w:pPr>
      <w:bookmarkStart w:id="209" w:name="_Toc214315104"/>
      <w:bookmarkStart w:id="210" w:name="_Toc209892344"/>
      <w:bookmarkStart w:id="211" w:name="_Toc214358109"/>
      <w:bookmarkStart w:id="212" w:name="_Toc209892608"/>
      <w:bookmarkStart w:id="213" w:name="_Toc214356707"/>
      <w:bookmarkStart w:id="214" w:name="_Toc209897931"/>
      <w:bookmarkStart w:id="215" w:name="_Toc214314998"/>
      <w:bookmarkStart w:id="216" w:name="_Toc209947082"/>
      <w:r>
        <w:rPr>
          <w:rFonts w:hint="eastAsia"/>
        </w:rPr>
        <w:t>主茎长</w:t>
      </w:r>
      <w:bookmarkEnd w:id="209"/>
      <w:bookmarkEnd w:id="210"/>
      <w:bookmarkEnd w:id="211"/>
      <w:bookmarkEnd w:id="212"/>
      <w:bookmarkEnd w:id="213"/>
      <w:bookmarkEnd w:id="214"/>
      <w:bookmarkEnd w:id="215"/>
      <w:bookmarkEnd w:id="216"/>
    </w:p>
    <w:p w14:paraId="3D090000">
      <w:pPr>
        <w:pStyle w:val="59"/>
        <w:ind w:firstLine="420"/>
      </w:pPr>
      <w:r>
        <w:rPr>
          <w:rFonts w:hint="eastAsia"/>
        </w:rPr>
        <w:t>主茎基部至主茎顶端的距离。单位：c</w:t>
      </w:r>
      <w:r>
        <w:t>m</w:t>
      </w:r>
      <w:r>
        <w:rPr>
          <w:rFonts w:hint="eastAsia"/>
        </w:rPr>
        <w:t>。</w:t>
      </w:r>
    </w:p>
    <w:p w14:paraId="1D51DD83">
      <w:pPr>
        <w:pStyle w:val="108"/>
        <w:spacing w:before="156" w:after="156"/>
      </w:pPr>
      <w:bookmarkStart w:id="217" w:name="_Toc214356708"/>
      <w:bookmarkStart w:id="218" w:name="_Toc209892609"/>
      <w:bookmarkStart w:id="219" w:name="_Toc214315105"/>
      <w:bookmarkStart w:id="220" w:name="_Toc214358110"/>
      <w:bookmarkStart w:id="221" w:name="_Toc214314999"/>
      <w:bookmarkStart w:id="222" w:name="_Toc209892345"/>
      <w:bookmarkStart w:id="223" w:name="_Toc209947083"/>
      <w:bookmarkStart w:id="224" w:name="_Toc209897932"/>
      <w:r>
        <w:rPr>
          <w:rFonts w:hint="eastAsia"/>
        </w:rPr>
        <w:t>主茎粗</w:t>
      </w:r>
      <w:bookmarkEnd w:id="217"/>
      <w:bookmarkEnd w:id="218"/>
      <w:bookmarkEnd w:id="219"/>
      <w:bookmarkEnd w:id="220"/>
      <w:bookmarkEnd w:id="221"/>
      <w:bookmarkEnd w:id="222"/>
      <w:bookmarkEnd w:id="223"/>
      <w:bookmarkEnd w:id="224"/>
    </w:p>
    <w:p w14:paraId="68ABB870">
      <w:pPr>
        <w:pStyle w:val="59"/>
        <w:ind w:firstLine="420"/>
      </w:pPr>
      <w:r>
        <w:rPr>
          <w:rFonts w:hint="eastAsia"/>
        </w:rPr>
        <w:t>荞麦第一节和第二节之间中部的直径。单位：cm。</w:t>
      </w:r>
    </w:p>
    <w:p w14:paraId="1ECF9654">
      <w:pPr>
        <w:pStyle w:val="108"/>
        <w:spacing w:before="156" w:after="156"/>
      </w:pPr>
      <w:bookmarkStart w:id="225" w:name="_Toc214315106"/>
      <w:bookmarkStart w:id="226" w:name="_Toc214356709"/>
      <w:bookmarkStart w:id="227" w:name="_Toc209892610"/>
      <w:bookmarkStart w:id="228" w:name="_Toc214358111"/>
      <w:bookmarkStart w:id="229" w:name="_Toc209892346"/>
      <w:bookmarkStart w:id="230" w:name="_Toc214315000"/>
      <w:bookmarkStart w:id="231" w:name="_Toc209897933"/>
      <w:bookmarkStart w:id="232" w:name="_Toc209947084"/>
      <w:r>
        <w:rPr>
          <w:rFonts w:hint="eastAsia"/>
        </w:rPr>
        <w:t>主茎壁厚</w:t>
      </w:r>
      <w:bookmarkEnd w:id="225"/>
      <w:bookmarkEnd w:id="226"/>
      <w:bookmarkEnd w:id="227"/>
      <w:bookmarkEnd w:id="228"/>
      <w:bookmarkEnd w:id="229"/>
      <w:bookmarkEnd w:id="230"/>
      <w:bookmarkEnd w:id="231"/>
      <w:bookmarkEnd w:id="232"/>
    </w:p>
    <w:p w14:paraId="1CC6CEBD">
      <w:pPr>
        <w:pStyle w:val="59"/>
        <w:ind w:firstLine="420"/>
      </w:pPr>
      <w:r>
        <w:rPr>
          <w:rFonts w:hint="eastAsia"/>
        </w:rPr>
        <w:t>荞麦第一节和第二节之间中部的茎壁组织的厚度。单位：cm。</w:t>
      </w:r>
    </w:p>
    <w:p w14:paraId="11F5E14F">
      <w:pPr>
        <w:pStyle w:val="108"/>
        <w:spacing w:before="156" w:after="156"/>
      </w:pPr>
      <w:bookmarkStart w:id="233" w:name="_Toc209892347"/>
      <w:bookmarkStart w:id="234" w:name="_Toc214315107"/>
      <w:bookmarkStart w:id="235" w:name="_Toc214356710"/>
      <w:bookmarkStart w:id="236" w:name="_Toc214358112"/>
      <w:bookmarkStart w:id="237" w:name="_Toc209892611"/>
      <w:bookmarkStart w:id="238" w:name="_Toc214315001"/>
      <w:bookmarkStart w:id="239" w:name="_Toc209947085"/>
      <w:bookmarkStart w:id="240" w:name="_Toc209897934"/>
      <w:r>
        <w:rPr>
          <w:rFonts w:hint="eastAsia"/>
        </w:rPr>
        <w:t>主茎节数</w:t>
      </w:r>
      <w:bookmarkEnd w:id="233"/>
      <w:bookmarkEnd w:id="234"/>
      <w:bookmarkEnd w:id="235"/>
      <w:bookmarkEnd w:id="236"/>
      <w:bookmarkEnd w:id="237"/>
      <w:bookmarkEnd w:id="238"/>
      <w:bookmarkEnd w:id="239"/>
      <w:bookmarkEnd w:id="240"/>
    </w:p>
    <w:p w14:paraId="20D15377">
      <w:pPr>
        <w:pStyle w:val="59"/>
        <w:ind w:firstLine="420"/>
      </w:pPr>
      <w:r>
        <w:rPr>
          <w:rFonts w:hint="eastAsia"/>
        </w:rPr>
        <w:t>主茎自地表起至顶端的总节数。单位：节。</w:t>
      </w:r>
    </w:p>
    <w:p w14:paraId="197BC5D0">
      <w:pPr>
        <w:pStyle w:val="108"/>
        <w:spacing w:before="156" w:after="156"/>
      </w:pPr>
      <w:bookmarkStart w:id="241" w:name="_Toc209892348"/>
      <w:bookmarkStart w:id="242" w:name="_Toc214358113"/>
      <w:bookmarkStart w:id="243" w:name="_Toc209947086"/>
      <w:bookmarkStart w:id="244" w:name="_Toc209897935"/>
      <w:bookmarkStart w:id="245" w:name="_Toc214315002"/>
      <w:bookmarkStart w:id="246" w:name="_Toc209892612"/>
      <w:bookmarkStart w:id="247" w:name="_Toc214315108"/>
      <w:bookmarkStart w:id="248" w:name="_Toc214356711"/>
      <w:r>
        <w:rPr>
          <w:rFonts w:hint="eastAsia"/>
        </w:rPr>
        <w:t>茎色</w:t>
      </w:r>
      <w:bookmarkEnd w:id="241"/>
      <w:bookmarkEnd w:id="242"/>
      <w:bookmarkEnd w:id="243"/>
      <w:bookmarkEnd w:id="244"/>
      <w:bookmarkEnd w:id="245"/>
      <w:bookmarkEnd w:id="246"/>
      <w:bookmarkEnd w:id="247"/>
      <w:bookmarkEnd w:id="248"/>
    </w:p>
    <w:p w14:paraId="3C607E46">
      <w:pPr>
        <w:pStyle w:val="59"/>
        <w:ind w:firstLine="420"/>
      </w:pPr>
      <w:r>
        <w:rPr>
          <w:rFonts w:hint="eastAsia"/>
        </w:rPr>
        <w:t>荞麦主茎的颜色</w:t>
      </w:r>
      <w:bookmarkStart w:id="249" w:name="_Hlk214307844"/>
      <w:r>
        <w:rPr>
          <w:rFonts w:hint="eastAsia"/>
        </w:rPr>
        <w:t>，可分为：</w:t>
      </w:r>
      <w:bookmarkEnd w:id="249"/>
      <w:r>
        <w:rPr>
          <w:rFonts w:hint="eastAsia"/>
        </w:rPr>
        <w:t>1</w:t>
      </w:r>
      <w:r>
        <w:t>.</w:t>
      </w:r>
      <w:r>
        <w:rPr>
          <w:rFonts w:hint="eastAsia"/>
        </w:rPr>
        <w:t>浅绿；2</w:t>
      </w:r>
      <w:r>
        <w:t>.</w:t>
      </w:r>
      <w:r>
        <w:rPr>
          <w:rFonts w:hint="eastAsia"/>
        </w:rPr>
        <w:t>绿；3</w:t>
      </w:r>
      <w:r>
        <w:t>.</w:t>
      </w:r>
      <w:r>
        <w:rPr>
          <w:rFonts w:hint="eastAsia"/>
        </w:rPr>
        <w:t>深绿；4</w:t>
      </w:r>
      <w:r>
        <w:t>.</w:t>
      </w:r>
      <w:r>
        <w:rPr>
          <w:rFonts w:hint="eastAsia"/>
        </w:rPr>
        <w:t>绿红；5</w:t>
      </w:r>
      <w:r>
        <w:t>.</w:t>
      </w:r>
      <w:r>
        <w:rPr>
          <w:rFonts w:hint="eastAsia"/>
        </w:rPr>
        <w:t>红绿；6</w:t>
      </w:r>
      <w:r>
        <w:t>.</w:t>
      </w:r>
      <w:r>
        <w:rPr>
          <w:rFonts w:hint="eastAsia"/>
        </w:rPr>
        <w:t>淡红；7</w:t>
      </w:r>
      <w:r>
        <w:t>.</w:t>
      </w:r>
      <w:r>
        <w:rPr>
          <w:rFonts w:hint="eastAsia"/>
        </w:rPr>
        <w:t>红；8</w:t>
      </w:r>
      <w:r>
        <w:t>.</w:t>
      </w:r>
      <w:r>
        <w:rPr>
          <w:rFonts w:hint="eastAsia"/>
        </w:rPr>
        <w:t>紫红；9</w:t>
      </w:r>
      <w:r>
        <w:t>.</w:t>
      </w:r>
      <w:r>
        <w:rPr>
          <w:rFonts w:hint="eastAsia"/>
        </w:rPr>
        <w:t>紫。</w:t>
      </w:r>
    </w:p>
    <w:p w14:paraId="5CD928BB">
      <w:pPr>
        <w:pStyle w:val="108"/>
        <w:spacing w:before="156" w:after="156"/>
      </w:pPr>
      <w:bookmarkStart w:id="250" w:name="_Toc209892349"/>
      <w:bookmarkStart w:id="251" w:name="_Toc214358114"/>
      <w:bookmarkStart w:id="252" w:name="_Toc209947087"/>
      <w:bookmarkStart w:id="253" w:name="_Toc214315003"/>
      <w:bookmarkStart w:id="254" w:name="_Toc209897936"/>
      <w:bookmarkStart w:id="255" w:name="_Toc214315109"/>
      <w:bookmarkStart w:id="256" w:name="_Toc209892613"/>
      <w:bookmarkStart w:id="257" w:name="_Toc214356712"/>
      <w:r>
        <w:rPr>
          <w:rFonts w:hint="eastAsia"/>
        </w:rPr>
        <w:t>倒伏性</w:t>
      </w:r>
      <w:bookmarkEnd w:id="250"/>
      <w:bookmarkEnd w:id="251"/>
      <w:bookmarkEnd w:id="252"/>
      <w:bookmarkEnd w:id="253"/>
      <w:bookmarkEnd w:id="254"/>
      <w:bookmarkEnd w:id="255"/>
      <w:bookmarkEnd w:id="256"/>
      <w:bookmarkEnd w:id="257"/>
    </w:p>
    <w:p w14:paraId="11FC7DF4">
      <w:pPr>
        <w:pStyle w:val="59"/>
        <w:ind w:firstLine="420"/>
      </w:pPr>
      <w:r>
        <w:rPr>
          <w:rFonts w:hint="eastAsia"/>
        </w:rPr>
        <w:t>荞麦的倒伏程度。可分为：1</w:t>
      </w:r>
      <w:r>
        <w:t>.</w:t>
      </w:r>
      <w:r>
        <w:rPr>
          <w:rFonts w:hint="eastAsia"/>
        </w:rPr>
        <w:t>高抗倒伏；3</w:t>
      </w:r>
      <w:r>
        <w:t>.</w:t>
      </w:r>
      <w:r>
        <w:rPr>
          <w:rFonts w:hint="eastAsia"/>
        </w:rPr>
        <w:t>抗倒伏；5</w:t>
      </w:r>
      <w:r>
        <w:t>.</w:t>
      </w:r>
      <w:r>
        <w:rPr>
          <w:rFonts w:hint="eastAsia"/>
        </w:rPr>
        <w:t>中抗倒伏；7</w:t>
      </w:r>
      <w:r>
        <w:t>.</w:t>
      </w:r>
      <w:r>
        <w:rPr>
          <w:rFonts w:hint="eastAsia"/>
        </w:rPr>
        <w:t>倒伏；9</w:t>
      </w:r>
      <w:r>
        <w:t>.</w:t>
      </w:r>
      <w:r>
        <w:rPr>
          <w:rFonts w:hint="eastAsia"/>
        </w:rPr>
        <w:t>严重倒伏。</w:t>
      </w:r>
    </w:p>
    <w:p w14:paraId="1E78C253">
      <w:pPr>
        <w:pStyle w:val="108"/>
        <w:spacing w:before="156" w:after="156"/>
      </w:pPr>
      <w:bookmarkStart w:id="258" w:name="_Toc214315110"/>
      <w:bookmarkStart w:id="259" w:name="_Toc214356713"/>
      <w:bookmarkStart w:id="260" w:name="_Toc214358115"/>
      <w:bookmarkStart w:id="261" w:name="_Toc214315004"/>
      <w:r>
        <w:rPr>
          <w:rFonts w:hint="eastAsia"/>
        </w:rPr>
        <w:t>叶色</w:t>
      </w:r>
      <w:bookmarkEnd w:id="258"/>
      <w:bookmarkEnd w:id="259"/>
      <w:bookmarkEnd w:id="260"/>
      <w:bookmarkEnd w:id="261"/>
    </w:p>
    <w:p w14:paraId="19C3A4F9">
      <w:pPr>
        <w:pStyle w:val="59"/>
        <w:ind w:firstLine="420"/>
      </w:pPr>
      <w:r>
        <w:rPr>
          <w:rFonts w:hint="eastAsia"/>
        </w:rPr>
        <w:t>荞麦主茎叶片颜色。可分为：1</w:t>
      </w:r>
      <w:r>
        <w:t>.</w:t>
      </w:r>
      <w:r>
        <w:rPr>
          <w:rFonts w:hint="eastAsia"/>
        </w:rPr>
        <w:t>浅绿；2</w:t>
      </w:r>
      <w:r>
        <w:t>.</w:t>
      </w:r>
      <w:r>
        <w:rPr>
          <w:rFonts w:hint="eastAsia"/>
        </w:rPr>
        <w:t>绿；3</w:t>
      </w:r>
      <w:r>
        <w:t>.</w:t>
      </w:r>
      <w:r>
        <w:rPr>
          <w:rFonts w:hint="eastAsia"/>
        </w:rPr>
        <w:t>深绿。</w:t>
      </w:r>
    </w:p>
    <w:p w14:paraId="019CAE7E">
      <w:pPr>
        <w:pStyle w:val="108"/>
        <w:spacing w:before="156" w:after="156"/>
      </w:pPr>
      <w:bookmarkStart w:id="262" w:name="_Toc214358116"/>
      <w:bookmarkStart w:id="263" w:name="_Toc214315005"/>
      <w:bookmarkStart w:id="264" w:name="_Toc214315111"/>
      <w:bookmarkStart w:id="265" w:name="_Toc214356714"/>
      <w:r>
        <w:rPr>
          <w:rFonts w:hint="eastAsia"/>
        </w:rPr>
        <w:t>叶缘色</w:t>
      </w:r>
      <w:bookmarkEnd w:id="262"/>
      <w:bookmarkEnd w:id="263"/>
      <w:bookmarkEnd w:id="264"/>
      <w:bookmarkEnd w:id="265"/>
    </w:p>
    <w:p w14:paraId="72DEB691">
      <w:pPr>
        <w:pStyle w:val="59"/>
        <w:ind w:firstLine="420"/>
      </w:pPr>
      <w:r>
        <w:rPr>
          <w:rFonts w:hint="eastAsia"/>
        </w:rPr>
        <w:t>主茎中部叶片边缘的颜色。可分为：1</w:t>
      </w:r>
      <w:r>
        <w:t>.</w:t>
      </w:r>
      <w:r>
        <w:rPr>
          <w:rFonts w:hint="eastAsia"/>
        </w:rPr>
        <w:t>浅绿；2</w:t>
      </w:r>
      <w:r>
        <w:t>.</w:t>
      </w:r>
      <w:r>
        <w:rPr>
          <w:rFonts w:hint="eastAsia"/>
        </w:rPr>
        <w:t>绿；3</w:t>
      </w:r>
      <w:r>
        <w:t>.</w:t>
      </w:r>
      <w:r>
        <w:rPr>
          <w:rFonts w:hint="eastAsia"/>
        </w:rPr>
        <w:t>深绿；4</w:t>
      </w:r>
      <w:r>
        <w:t>.</w:t>
      </w:r>
      <w:r>
        <w:rPr>
          <w:rFonts w:hint="eastAsia"/>
        </w:rPr>
        <w:t>粉；5</w:t>
      </w:r>
      <w:r>
        <w:t>.</w:t>
      </w:r>
      <w:r>
        <w:rPr>
          <w:rFonts w:hint="eastAsia"/>
        </w:rPr>
        <w:t>红。</w:t>
      </w:r>
    </w:p>
    <w:p w14:paraId="650ECB9D">
      <w:pPr>
        <w:pStyle w:val="108"/>
        <w:spacing w:before="156" w:after="156"/>
      </w:pPr>
      <w:bookmarkStart w:id="266" w:name="_Toc209892350"/>
      <w:bookmarkStart w:id="267" w:name="_Toc209947088"/>
      <w:bookmarkStart w:id="268" w:name="_Toc214315112"/>
      <w:bookmarkStart w:id="269" w:name="_Toc214358117"/>
      <w:bookmarkStart w:id="270" w:name="_Toc214356715"/>
      <w:bookmarkStart w:id="271" w:name="_Toc209892614"/>
      <w:bookmarkStart w:id="272" w:name="_Toc214315006"/>
      <w:bookmarkStart w:id="273" w:name="_Toc209897937"/>
      <w:r>
        <w:rPr>
          <w:rFonts w:hint="eastAsia"/>
        </w:rPr>
        <w:t>叶脉色</w:t>
      </w:r>
      <w:bookmarkEnd w:id="266"/>
      <w:bookmarkEnd w:id="267"/>
      <w:bookmarkEnd w:id="268"/>
      <w:bookmarkEnd w:id="269"/>
      <w:bookmarkEnd w:id="270"/>
      <w:bookmarkEnd w:id="271"/>
      <w:bookmarkEnd w:id="272"/>
      <w:bookmarkEnd w:id="273"/>
    </w:p>
    <w:p w14:paraId="03A643D8">
      <w:pPr>
        <w:pStyle w:val="59"/>
        <w:ind w:firstLine="420"/>
      </w:pPr>
      <w:r>
        <w:rPr>
          <w:rFonts w:hint="eastAsia"/>
        </w:rPr>
        <w:t>主茎中部叶片边脉的颜色。可分为：</w:t>
      </w:r>
      <w:r>
        <w:t>1.</w:t>
      </w:r>
      <w:r>
        <w:rPr>
          <w:rFonts w:hint="eastAsia"/>
        </w:rPr>
        <w:t>浅绿；2</w:t>
      </w:r>
      <w:r>
        <w:t>.</w:t>
      </w:r>
      <w:r>
        <w:rPr>
          <w:rFonts w:hint="eastAsia"/>
        </w:rPr>
        <w:t>绿；3</w:t>
      </w:r>
      <w:r>
        <w:t>.</w:t>
      </w:r>
      <w:r>
        <w:rPr>
          <w:rFonts w:hint="eastAsia"/>
        </w:rPr>
        <w:t>深绿；4</w:t>
      </w:r>
      <w:r>
        <w:t>.</w:t>
      </w:r>
      <w:r>
        <w:rPr>
          <w:rFonts w:hint="eastAsia"/>
        </w:rPr>
        <w:t>红。</w:t>
      </w:r>
    </w:p>
    <w:p w14:paraId="1C8567F9">
      <w:pPr>
        <w:pStyle w:val="108"/>
        <w:spacing w:before="156" w:after="156"/>
      </w:pPr>
      <w:bookmarkStart w:id="274" w:name="_Toc214315007"/>
      <w:bookmarkStart w:id="275" w:name="_Toc209892351"/>
      <w:bookmarkStart w:id="276" w:name="_Toc214358118"/>
      <w:bookmarkStart w:id="277" w:name="_Toc214356716"/>
      <w:bookmarkStart w:id="278" w:name="_Toc209892615"/>
      <w:bookmarkStart w:id="279" w:name="_Toc209947089"/>
      <w:bookmarkStart w:id="280" w:name="_Toc214315113"/>
      <w:bookmarkStart w:id="281" w:name="_Toc209897938"/>
      <w:r>
        <w:rPr>
          <w:rFonts w:hint="eastAsia"/>
        </w:rPr>
        <w:t>叶片数</w:t>
      </w:r>
      <w:bookmarkEnd w:id="274"/>
      <w:bookmarkEnd w:id="275"/>
      <w:bookmarkEnd w:id="276"/>
      <w:bookmarkEnd w:id="277"/>
      <w:bookmarkEnd w:id="278"/>
      <w:bookmarkEnd w:id="279"/>
      <w:bookmarkEnd w:id="280"/>
      <w:bookmarkEnd w:id="281"/>
    </w:p>
    <w:p w14:paraId="44F27F44">
      <w:pPr>
        <w:pStyle w:val="59"/>
        <w:ind w:firstLine="420"/>
      </w:pPr>
      <w:r>
        <w:rPr>
          <w:rFonts w:hint="eastAsia"/>
        </w:rPr>
        <w:t>单株着生的叶片数。单位：片。</w:t>
      </w:r>
    </w:p>
    <w:p w14:paraId="26093C4E">
      <w:pPr>
        <w:pStyle w:val="108"/>
        <w:spacing w:before="156" w:after="156"/>
      </w:pPr>
      <w:bookmarkStart w:id="282" w:name="_Toc209947090"/>
      <w:bookmarkStart w:id="283" w:name="_Toc214358119"/>
      <w:bookmarkStart w:id="284" w:name="_Toc214315114"/>
      <w:bookmarkStart w:id="285" w:name="_Toc214356717"/>
      <w:bookmarkStart w:id="286" w:name="_Toc209892616"/>
      <w:bookmarkStart w:id="287" w:name="_Toc209897939"/>
      <w:bookmarkStart w:id="288" w:name="_Toc214315008"/>
      <w:bookmarkStart w:id="289" w:name="_Toc209892352"/>
      <w:r>
        <w:rPr>
          <w:rFonts w:hint="eastAsia"/>
        </w:rPr>
        <w:t>叶柄长</w:t>
      </w:r>
      <w:bookmarkEnd w:id="282"/>
      <w:bookmarkEnd w:id="283"/>
      <w:bookmarkEnd w:id="284"/>
      <w:bookmarkEnd w:id="285"/>
      <w:bookmarkEnd w:id="286"/>
      <w:bookmarkEnd w:id="287"/>
      <w:bookmarkEnd w:id="288"/>
      <w:bookmarkEnd w:id="289"/>
    </w:p>
    <w:p w14:paraId="4B5B45B1">
      <w:pPr>
        <w:pStyle w:val="59"/>
        <w:ind w:firstLine="420"/>
      </w:pPr>
      <w:r>
        <w:rPr>
          <w:rFonts w:hint="eastAsia"/>
        </w:rPr>
        <w:t>主茎中部叶柄的长度。单位：cm。</w:t>
      </w:r>
    </w:p>
    <w:p w14:paraId="078D6A7A">
      <w:pPr>
        <w:pStyle w:val="108"/>
        <w:spacing w:before="156" w:after="156"/>
      </w:pPr>
      <w:bookmarkStart w:id="290" w:name="_Toc214356718"/>
      <w:bookmarkStart w:id="291" w:name="_Toc214315009"/>
      <w:bookmarkStart w:id="292" w:name="_Toc209892353"/>
      <w:bookmarkStart w:id="293" w:name="_Toc214358120"/>
      <w:bookmarkStart w:id="294" w:name="_Toc209892617"/>
      <w:bookmarkStart w:id="295" w:name="_Toc209897940"/>
      <w:bookmarkStart w:id="296" w:name="_Toc209947091"/>
      <w:bookmarkStart w:id="297" w:name="_Toc214315115"/>
      <w:bookmarkStart w:id="298" w:name="_Hlk208846362"/>
      <w:r>
        <w:rPr>
          <w:rFonts w:hint="eastAsia"/>
        </w:rPr>
        <w:t>叶柄色</w:t>
      </w:r>
      <w:bookmarkEnd w:id="290"/>
      <w:bookmarkEnd w:id="291"/>
      <w:bookmarkEnd w:id="292"/>
      <w:bookmarkEnd w:id="293"/>
      <w:bookmarkEnd w:id="294"/>
      <w:bookmarkEnd w:id="295"/>
      <w:bookmarkEnd w:id="296"/>
      <w:bookmarkEnd w:id="297"/>
    </w:p>
    <w:p w14:paraId="573A6F42">
      <w:pPr>
        <w:pStyle w:val="59"/>
        <w:ind w:firstLine="420"/>
      </w:pPr>
      <w:r>
        <w:rPr>
          <w:rFonts w:hint="eastAsia"/>
        </w:rPr>
        <w:t>主茎中部叶片叶柄的颜色，可分为：1</w:t>
      </w:r>
      <w:r>
        <w:t>.</w:t>
      </w:r>
      <w:r>
        <w:rPr>
          <w:rFonts w:hint="eastAsia"/>
        </w:rPr>
        <w:t>浅绿；2</w:t>
      </w:r>
      <w:r>
        <w:t>.</w:t>
      </w:r>
      <w:r>
        <w:rPr>
          <w:rFonts w:hint="eastAsia"/>
        </w:rPr>
        <w:t>绿；3</w:t>
      </w:r>
      <w:r>
        <w:t>.</w:t>
      </w:r>
      <w:r>
        <w:rPr>
          <w:rFonts w:hint="eastAsia"/>
        </w:rPr>
        <w:t>深绿；</w:t>
      </w:r>
      <w:bookmarkEnd w:id="298"/>
      <w:r>
        <w:rPr>
          <w:rFonts w:hint="eastAsia"/>
        </w:rPr>
        <w:t>4</w:t>
      </w:r>
      <w:r>
        <w:t>.</w:t>
      </w:r>
      <w:r>
        <w:rPr>
          <w:rFonts w:hint="eastAsia"/>
        </w:rPr>
        <w:t>紫；5</w:t>
      </w:r>
      <w:r>
        <w:t>.</w:t>
      </w:r>
      <w:r>
        <w:rPr>
          <w:rFonts w:hint="eastAsia"/>
        </w:rPr>
        <w:t>紫红；</w:t>
      </w:r>
      <w:r>
        <w:t>6.</w:t>
      </w:r>
      <w:r>
        <w:rPr>
          <w:rFonts w:hint="eastAsia"/>
        </w:rPr>
        <w:t>红。</w:t>
      </w:r>
    </w:p>
    <w:p w14:paraId="77CB25DE">
      <w:pPr>
        <w:pStyle w:val="108"/>
        <w:spacing w:before="156" w:after="156"/>
      </w:pPr>
      <w:bookmarkStart w:id="299" w:name="_Toc214315010"/>
      <w:bookmarkStart w:id="300" w:name="_Toc214356719"/>
      <w:bookmarkStart w:id="301" w:name="_Toc214358121"/>
      <w:bookmarkStart w:id="302" w:name="_Toc214315116"/>
      <w:bookmarkStart w:id="303" w:name="_Toc209897941"/>
      <w:bookmarkStart w:id="304" w:name="_Toc209892354"/>
      <w:bookmarkStart w:id="305" w:name="_Toc209892618"/>
      <w:bookmarkStart w:id="306" w:name="_Toc209947092"/>
      <w:r>
        <w:rPr>
          <w:rFonts w:hint="eastAsia"/>
        </w:rPr>
        <w:t>叶片长</w:t>
      </w:r>
      <w:bookmarkEnd w:id="299"/>
      <w:bookmarkEnd w:id="300"/>
      <w:bookmarkEnd w:id="301"/>
      <w:bookmarkEnd w:id="302"/>
      <w:bookmarkEnd w:id="303"/>
      <w:bookmarkEnd w:id="304"/>
      <w:bookmarkEnd w:id="305"/>
      <w:bookmarkEnd w:id="306"/>
    </w:p>
    <w:p w14:paraId="4778AF42">
      <w:pPr>
        <w:pStyle w:val="59"/>
        <w:ind w:firstLine="420"/>
      </w:pPr>
      <w:r>
        <w:rPr>
          <w:rFonts w:hint="eastAsia"/>
        </w:rPr>
        <w:t>主茎中部叶片的长度。单位：cm。</w:t>
      </w:r>
    </w:p>
    <w:p w14:paraId="7BE84952">
      <w:pPr>
        <w:pStyle w:val="108"/>
        <w:spacing w:before="156" w:after="156"/>
      </w:pPr>
      <w:bookmarkStart w:id="307" w:name="_Toc214315117"/>
      <w:bookmarkStart w:id="308" w:name="_Toc209892619"/>
      <w:bookmarkStart w:id="309" w:name="_Toc209897942"/>
      <w:bookmarkStart w:id="310" w:name="_Toc209947093"/>
      <w:bookmarkStart w:id="311" w:name="_Toc214356720"/>
      <w:bookmarkStart w:id="312" w:name="_Toc214315011"/>
      <w:bookmarkStart w:id="313" w:name="_Toc214358122"/>
      <w:bookmarkStart w:id="314" w:name="_Toc209892355"/>
      <w:r>
        <w:rPr>
          <w:rFonts w:hint="eastAsia"/>
        </w:rPr>
        <w:t>叶片宽</w:t>
      </w:r>
      <w:bookmarkEnd w:id="307"/>
      <w:bookmarkEnd w:id="308"/>
      <w:bookmarkEnd w:id="309"/>
      <w:bookmarkEnd w:id="310"/>
      <w:bookmarkEnd w:id="311"/>
      <w:bookmarkEnd w:id="312"/>
      <w:bookmarkEnd w:id="313"/>
      <w:bookmarkEnd w:id="314"/>
    </w:p>
    <w:p w14:paraId="1951C088">
      <w:pPr>
        <w:pStyle w:val="59"/>
        <w:ind w:firstLine="420"/>
      </w:pPr>
      <w:r>
        <w:rPr>
          <w:rFonts w:hint="eastAsia"/>
        </w:rPr>
        <w:t>主茎中部叶片的宽度。单位：cm。</w:t>
      </w:r>
    </w:p>
    <w:p w14:paraId="7053F10D">
      <w:pPr>
        <w:pStyle w:val="108"/>
        <w:spacing w:before="156" w:after="156"/>
      </w:pPr>
      <w:bookmarkStart w:id="315" w:name="_Toc209892620"/>
      <w:bookmarkStart w:id="316" w:name="_Toc214315118"/>
      <w:bookmarkStart w:id="317" w:name="_Toc214356721"/>
      <w:bookmarkStart w:id="318" w:name="_Toc209897943"/>
      <w:bookmarkStart w:id="319" w:name="_Toc214315012"/>
      <w:bookmarkStart w:id="320" w:name="_Toc209892356"/>
      <w:bookmarkStart w:id="321" w:name="_Toc214358123"/>
      <w:bookmarkStart w:id="322" w:name="_Toc209947094"/>
      <w:r>
        <w:rPr>
          <w:rFonts w:hint="eastAsia"/>
        </w:rPr>
        <w:t>叶形</w:t>
      </w:r>
      <w:bookmarkEnd w:id="315"/>
      <w:bookmarkEnd w:id="316"/>
      <w:bookmarkEnd w:id="317"/>
      <w:bookmarkEnd w:id="318"/>
      <w:bookmarkEnd w:id="319"/>
      <w:bookmarkEnd w:id="320"/>
      <w:bookmarkEnd w:id="321"/>
      <w:bookmarkEnd w:id="322"/>
    </w:p>
    <w:p w14:paraId="5F538325">
      <w:pPr>
        <w:pStyle w:val="59"/>
        <w:ind w:firstLine="420"/>
      </w:pPr>
      <w:r>
        <w:rPr>
          <w:rFonts w:hint="eastAsia"/>
        </w:rPr>
        <w:t>主茎中部叶片的形状，可分为：1</w:t>
      </w:r>
      <w:r>
        <w:t>.</w:t>
      </w:r>
      <w:r>
        <w:rPr>
          <w:rFonts w:hint="eastAsia"/>
        </w:rPr>
        <w:t>卵形；2</w:t>
      </w:r>
      <w:r>
        <w:t>.</w:t>
      </w:r>
      <w:r>
        <w:rPr>
          <w:rFonts w:hint="eastAsia"/>
        </w:rPr>
        <w:t>戟形；3</w:t>
      </w:r>
      <w:r>
        <w:t>.</w:t>
      </w:r>
      <w:r>
        <w:rPr>
          <w:rFonts w:hint="eastAsia"/>
        </w:rPr>
        <w:t>剑形；4</w:t>
      </w:r>
      <w:r>
        <w:t>.</w:t>
      </w:r>
      <w:r>
        <w:rPr>
          <w:rFonts w:hint="eastAsia"/>
        </w:rPr>
        <w:t>心形。</w:t>
      </w:r>
    </w:p>
    <w:p w14:paraId="21DB135C">
      <w:pPr>
        <w:pStyle w:val="108"/>
        <w:spacing w:before="156" w:after="156"/>
      </w:pPr>
      <w:bookmarkStart w:id="323" w:name="_Toc209892357"/>
      <w:bookmarkStart w:id="324" w:name="_Toc209947095"/>
      <w:bookmarkStart w:id="325" w:name="_Toc214315119"/>
      <w:bookmarkStart w:id="326" w:name="_Toc209892621"/>
      <w:bookmarkStart w:id="327" w:name="_Toc209897944"/>
      <w:bookmarkStart w:id="328" w:name="_Toc214356722"/>
      <w:bookmarkStart w:id="329" w:name="_Toc214315013"/>
      <w:bookmarkStart w:id="330" w:name="_Toc214358124"/>
      <w:r>
        <w:rPr>
          <w:rFonts w:hint="eastAsia"/>
        </w:rPr>
        <w:t>开花期</w:t>
      </w:r>
      <w:bookmarkEnd w:id="323"/>
      <w:bookmarkEnd w:id="324"/>
      <w:bookmarkEnd w:id="325"/>
      <w:bookmarkEnd w:id="326"/>
      <w:bookmarkEnd w:id="327"/>
      <w:bookmarkEnd w:id="328"/>
      <w:bookmarkEnd w:id="329"/>
      <w:bookmarkEnd w:id="330"/>
    </w:p>
    <w:p w14:paraId="6C827FFE">
      <w:pPr>
        <w:pStyle w:val="59"/>
        <w:ind w:firstLine="420"/>
      </w:pPr>
      <w:r>
        <w:rPr>
          <w:rFonts w:hint="eastAsia"/>
        </w:rPr>
        <w:t>5</w:t>
      </w:r>
      <w:r>
        <w:t>0%</w:t>
      </w:r>
      <w:r>
        <w:rPr>
          <w:rFonts w:hint="eastAsia"/>
        </w:rPr>
        <w:t>荞麦主茎花蕾开花的日期。以“年月日”表示。</w:t>
      </w:r>
    </w:p>
    <w:p w14:paraId="65752FBA">
      <w:pPr>
        <w:pStyle w:val="108"/>
        <w:spacing w:before="156" w:after="156"/>
      </w:pPr>
      <w:bookmarkStart w:id="331" w:name="_Toc214356723"/>
      <w:bookmarkStart w:id="332" w:name="_Toc214315014"/>
      <w:bookmarkStart w:id="333" w:name="_Toc209892358"/>
      <w:bookmarkStart w:id="334" w:name="_Toc209947096"/>
      <w:bookmarkStart w:id="335" w:name="_Toc209897945"/>
      <w:bookmarkStart w:id="336" w:name="_Toc214315120"/>
      <w:bookmarkStart w:id="337" w:name="_Toc209892622"/>
      <w:bookmarkStart w:id="338" w:name="_Toc214358125"/>
      <w:r>
        <w:rPr>
          <w:rFonts w:hint="eastAsia"/>
        </w:rPr>
        <w:t>花序形状</w:t>
      </w:r>
      <w:bookmarkEnd w:id="331"/>
      <w:bookmarkEnd w:id="332"/>
      <w:bookmarkEnd w:id="333"/>
      <w:bookmarkEnd w:id="334"/>
      <w:bookmarkEnd w:id="335"/>
      <w:bookmarkEnd w:id="336"/>
      <w:bookmarkEnd w:id="337"/>
      <w:bookmarkEnd w:id="338"/>
    </w:p>
    <w:p w14:paraId="5BB4E788">
      <w:pPr>
        <w:pStyle w:val="59"/>
        <w:ind w:firstLine="420"/>
      </w:pPr>
      <w:r>
        <w:rPr>
          <w:rFonts w:hint="eastAsia"/>
        </w:rPr>
        <w:t>花序盛花期的形状。可分为：3</w:t>
      </w:r>
      <w:r>
        <w:t>.</w:t>
      </w:r>
      <w:r>
        <w:rPr>
          <w:rFonts w:hint="eastAsia"/>
        </w:rPr>
        <w:t>伞状疏松；5</w:t>
      </w:r>
      <w:r>
        <w:t>.</w:t>
      </w:r>
      <w:r>
        <w:rPr>
          <w:rFonts w:hint="eastAsia"/>
        </w:rPr>
        <w:t>伞状半紧密；7</w:t>
      </w:r>
      <w:r>
        <w:t>.</w:t>
      </w:r>
      <w:r>
        <w:rPr>
          <w:rFonts w:hint="eastAsia"/>
        </w:rPr>
        <w:t>伞状紧密。</w:t>
      </w:r>
    </w:p>
    <w:p w14:paraId="46233B00">
      <w:pPr>
        <w:pStyle w:val="108"/>
        <w:spacing w:before="156" w:after="156"/>
      </w:pPr>
      <w:bookmarkStart w:id="339" w:name="_Toc214315015"/>
      <w:bookmarkStart w:id="340" w:name="_Toc214315121"/>
      <w:bookmarkStart w:id="341" w:name="_Toc214358126"/>
      <w:bookmarkStart w:id="342" w:name="_Toc209892359"/>
      <w:bookmarkStart w:id="343" w:name="_Toc209897946"/>
      <w:bookmarkStart w:id="344" w:name="_Toc209947097"/>
      <w:bookmarkStart w:id="345" w:name="_Toc209892623"/>
      <w:bookmarkStart w:id="346" w:name="_Toc214356724"/>
      <w:r>
        <w:rPr>
          <w:rFonts w:hint="eastAsia"/>
        </w:rPr>
        <w:t>花序分枝</w:t>
      </w:r>
      <w:bookmarkEnd w:id="339"/>
      <w:bookmarkEnd w:id="340"/>
      <w:bookmarkEnd w:id="341"/>
      <w:bookmarkEnd w:id="342"/>
      <w:bookmarkEnd w:id="343"/>
      <w:bookmarkEnd w:id="344"/>
      <w:bookmarkEnd w:id="345"/>
      <w:bookmarkEnd w:id="346"/>
    </w:p>
    <w:p w14:paraId="509B4CBC">
      <w:pPr>
        <w:pStyle w:val="59"/>
        <w:ind w:firstLine="420"/>
      </w:pPr>
      <w:r>
        <w:rPr>
          <w:rFonts w:hint="eastAsia"/>
        </w:rPr>
        <w:t>花序分枝的有无。可分为：0</w:t>
      </w:r>
      <w:r>
        <w:t>.</w:t>
      </w:r>
      <w:r>
        <w:rPr>
          <w:rFonts w:hint="eastAsia"/>
        </w:rPr>
        <w:t>无；1</w:t>
      </w:r>
      <w:r>
        <w:t>.</w:t>
      </w:r>
      <w:r>
        <w:rPr>
          <w:rFonts w:hint="eastAsia"/>
        </w:rPr>
        <w:t>有。</w:t>
      </w:r>
    </w:p>
    <w:p w14:paraId="70DBAB0D">
      <w:pPr>
        <w:pStyle w:val="108"/>
        <w:spacing w:before="156" w:after="156"/>
      </w:pPr>
      <w:bookmarkStart w:id="347" w:name="_Toc209947098"/>
      <w:bookmarkStart w:id="348" w:name="_Toc209897947"/>
      <w:bookmarkStart w:id="349" w:name="_Toc214356725"/>
      <w:bookmarkStart w:id="350" w:name="_Toc209892360"/>
      <w:bookmarkStart w:id="351" w:name="_Toc209892624"/>
      <w:bookmarkStart w:id="352" w:name="_Toc214315016"/>
      <w:bookmarkStart w:id="353" w:name="_Toc214315122"/>
      <w:bookmarkStart w:id="354" w:name="_Toc214358127"/>
      <w:r>
        <w:rPr>
          <w:rFonts w:hint="eastAsia"/>
        </w:rPr>
        <w:t>花序梗颜色</w:t>
      </w:r>
      <w:bookmarkEnd w:id="347"/>
      <w:bookmarkEnd w:id="348"/>
      <w:bookmarkEnd w:id="349"/>
      <w:bookmarkEnd w:id="350"/>
      <w:bookmarkEnd w:id="351"/>
      <w:bookmarkEnd w:id="352"/>
      <w:bookmarkEnd w:id="353"/>
      <w:bookmarkEnd w:id="354"/>
    </w:p>
    <w:p w14:paraId="363DFAFF">
      <w:pPr>
        <w:pStyle w:val="59"/>
        <w:ind w:firstLine="420"/>
      </w:pPr>
      <w:r>
        <w:rPr>
          <w:rFonts w:hint="eastAsia"/>
        </w:rPr>
        <w:t>花序梗表面的颜色。可分为：1</w:t>
      </w:r>
      <w:r>
        <w:t>.</w:t>
      </w:r>
      <w:r>
        <w:rPr>
          <w:rFonts w:hint="eastAsia"/>
        </w:rPr>
        <w:t>绿；2</w:t>
      </w:r>
      <w:r>
        <w:t>.</w:t>
      </w:r>
      <w:r>
        <w:rPr>
          <w:rFonts w:hint="eastAsia"/>
        </w:rPr>
        <w:t>红。</w:t>
      </w:r>
    </w:p>
    <w:p w14:paraId="02D2EA6C">
      <w:pPr>
        <w:pStyle w:val="108"/>
        <w:spacing w:before="156" w:after="156"/>
      </w:pPr>
      <w:bookmarkStart w:id="355" w:name="_Toc209947099"/>
      <w:bookmarkStart w:id="356" w:name="_Toc214358128"/>
      <w:bookmarkStart w:id="357" w:name="_Toc209892625"/>
      <w:bookmarkStart w:id="358" w:name="_Toc209892361"/>
      <w:bookmarkStart w:id="359" w:name="_Toc209897948"/>
      <w:bookmarkStart w:id="360" w:name="_Toc214315123"/>
      <w:bookmarkStart w:id="361" w:name="_Toc214356726"/>
      <w:bookmarkStart w:id="362" w:name="_Toc214315017"/>
      <w:r>
        <w:rPr>
          <w:rFonts w:hint="eastAsia"/>
        </w:rPr>
        <w:t>花序长度</w:t>
      </w:r>
      <w:bookmarkEnd w:id="355"/>
      <w:bookmarkEnd w:id="356"/>
      <w:bookmarkEnd w:id="357"/>
      <w:bookmarkEnd w:id="358"/>
      <w:bookmarkEnd w:id="359"/>
      <w:bookmarkEnd w:id="360"/>
      <w:bookmarkEnd w:id="361"/>
      <w:bookmarkEnd w:id="362"/>
    </w:p>
    <w:p w14:paraId="7077E648">
      <w:pPr>
        <w:pStyle w:val="59"/>
        <w:ind w:firstLine="420"/>
      </w:pPr>
      <w:r>
        <w:rPr>
          <w:rFonts w:hint="eastAsia"/>
        </w:rPr>
        <w:t>从花序基部至花序主轴顶端的距离。单位：cm。</w:t>
      </w:r>
    </w:p>
    <w:p w14:paraId="42CA4913">
      <w:pPr>
        <w:pStyle w:val="108"/>
        <w:spacing w:before="156" w:after="156"/>
      </w:pPr>
      <w:bookmarkStart w:id="363" w:name="_Toc209892362"/>
      <w:bookmarkStart w:id="364" w:name="_Toc214356727"/>
      <w:bookmarkStart w:id="365" w:name="_Toc214358129"/>
      <w:bookmarkStart w:id="366" w:name="_Toc214315018"/>
      <w:bookmarkStart w:id="367" w:name="_Toc214315124"/>
      <w:bookmarkStart w:id="368" w:name="_Toc209892626"/>
      <w:bookmarkStart w:id="369" w:name="_Toc209947100"/>
      <w:bookmarkStart w:id="370" w:name="_Toc209897949"/>
      <w:r>
        <w:rPr>
          <w:rFonts w:hint="eastAsia"/>
        </w:rPr>
        <w:t>单花序花簇数</w:t>
      </w:r>
      <w:bookmarkEnd w:id="363"/>
      <w:bookmarkEnd w:id="364"/>
      <w:bookmarkEnd w:id="365"/>
      <w:bookmarkEnd w:id="366"/>
      <w:bookmarkEnd w:id="367"/>
      <w:bookmarkEnd w:id="368"/>
      <w:bookmarkEnd w:id="369"/>
      <w:bookmarkEnd w:id="370"/>
    </w:p>
    <w:p w14:paraId="6562447A">
      <w:pPr>
        <w:pStyle w:val="59"/>
        <w:ind w:firstLine="420"/>
      </w:pPr>
      <w:r>
        <w:rPr>
          <w:rFonts w:hint="eastAsia"/>
        </w:rPr>
        <w:t>单个花序上的花簇数量。单位：个。</w:t>
      </w:r>
    </w:p>
    <w:p w14:paraId="05E9EFB7">
      <w:pPr>
        <w:pStyle w:val="108"/>
        <w:spacing w:before="156" w:after="156"/>
      </w:pPr>
      <w:bookmarkStart w:id="371" w:name="_Toc214315019"/>
      <w:bookmarkStart w:id="372" w:name="_Toc214315125"/>
      <w:bookmarkStart w:id="373" w:name="_Toc209947101"/>
      <w:bookmarkStart w:id="374" w:name="_Toc209892627"/>
      <w:bookmarkStart w:id="375" w:name="_Toc214356728"/>
      <w:bookmarkStart w:id="376" w:name="_Toc209897950"/>
      <w:bookmarkStart w:id="377" w:name="_Toc209892363"/>
      <w:bookmarkStart w:id="378" w:name="_Toc214358130"/>
      <w:r>
        <w:rPr>
          <w:rFonts w:hint="eastAsia"/>
        </w:rPr>
        <w:t>单株花序数</w:t>
      </w:r>
      <w:bookmarkEnd w:id="371"/>
      <w:bookmarkEnd w:id="372"/>
      <w:bookmarkEnd w:id="373"/>
      <w:bookmarkEnd w:id="374"/>
      <w:bookmarkEnd w:id="375"/>
      <w:bookmarkEnd w:id="376"/>
      <w:bookmarkEnd w:id="377"/>
      <w:bookmarkEnd w:id="378"/>
    </w:p>
    <w:p w14:paraId="7A9DE877">
      <w:pPr>
        <w:pStyle w:val="59"/>
        <w:ind w:firstLine="420"/>
      </w:pPr>
      <w:r>
        <w:rPr>
          <w:rFonts w:hint="eastAsia"/>
        </w:rPr>
        <w:t>单株荞麦的花序总数。单位：个。</w:t>
      </w:r>
    </w:p>
    <w:p w14:paraId="16EC04C9">
      <w:pPr>
        <w:pStyle w:val="108"/>
        <w:spacing w:before="156" w:after="156"/>
      </w:pPr>
      <w:bookmarkStart w:id="379" w:name="_Toc214356729"/>
      <w:bookmarkStart w:id="380" w:name="_Toc209947102"/>
      <w:bookmarkStart w:id="381" w:name="_Toc209897951"/>
      <w:bookmarkStart w:id="382" w:name="_Toc214315020"/>
      <w:bookmarkStart w:id="383" w:name="_Toc209892628"/>
      <w:bookmarkStart w:id="384" w:name="_Toc209892364"/>
      <w:bookmarkStart w:id="385" w:name="_Toc214315126"/>
      <w:bookmarkStart w:id="386" w:name="_Toc214358131"/>
      <w:r>
        <w:rPr>
          <w:rFonts w:hint="eastAsia"/>
        </w:rPr>
        <w:t>花色</w:t>
      </w:r>
      <w:bookmarkEnd w:id="379"/>
      <w:bookmarkEnd w:id="380"/>
      <w:bookmarkEnd w:id="381"/>
      <w:bookmarkEnd w:id="382"/>
      <w:bookmarkEnd w:id="383"/>
      <w:bookmarkEnd w:id="384"/>
      <w:bookmarkEnd w:id="385"/>
      <w:bookmarkEnd w:id="386"/>
    </w:p>
    <w:p w14:paraId="778047B1">
      <w:pPr>
        <w:pStyle w:val="59"/>
        <w:ind w:firstLine="420"/>
      </w:pPr>
      <w:r>
        <w:rPr>
          <w:rFonts w:hint="eastAsia"/>
        </w:rPr>
        <w:t>盛花期花的颜色。可分为：1</w:t>
      </w:r>
      <w:r>
        <w:t>.</w:t>
      </w:r>
      <w:r>
        <w:rPr>
          <w:rFonts w:hint="eastAsia"/>
        </w:rPr>
        <w:t>白；2</w:t>
      </w:r>
      <w:r>
        <w:t>.</w:t>
      </w:r>
      <w:r>
        <w:rPr>
          <w:rFonts w:hint="eastAsia"/>
        </w:rPr>
        <w:t>淡绿；3</w:t>
      </w:r>
      <w:r>
        <w:t>.</w:t>
      </w:r>
      <w:r>
        <w:rPr>
          <w:rFonts w:hint="eastAsia"/>
        </w:rPr>
        <w:t>绿；4</w:t>
      </w:r>
      <w:r>
        <w:t>.</w:t>
      </w:r>
      <w:r>
        <w:rPr>
          <w:rFonts w:hint="eastAsia"/>
        </w:rPr>
        <w:t>绿黄；5</w:t>
      </w:r>
      <w:r>
        <w:t>.</w:t>
      </w:r>
      <w:r>
        <w:rPr>
          <w:rFonts w:hint="eastAsia"/>
        </w:rPr>
        <w:t>黄；6</w:t>
      </w:r>
      <w:r>
        <w:t>.</w:t>
      </w:r>
      <w:r>
        <w:rPr>
          <w:rFonts w:hint="eastAsia"/>
        </w:rPr>
        <w:t>粉白；7</w:t>
      </w:r>
      <w:r>
        <w:t>.</w:t>
      </w:r>
      <w:r>
        <w:rPr>
          <w:rFonts w:hint="eastAsia"/>
        </w:rPr>
        <w:t>粉；8</w:t>
      </w:r>
      <w:r>
        <w:t>.</w:t>
      </w:r>
      <w:r>
        <w:rPr>
          <w:rFonts w:hint="eastAsia"/>
        </w:rPr>
        <w:t>淡红；9</w:t>
      </w:r>
      <w:r>
        <w:t>.</w:t>
      </w:r>
      <w:r>
        <w:rPr>
          <w:rFonts w:hint="eastAsia"/>
        </w:rPr>
        <w:t>红。</w:t>
      </w:r>
    </w:p>
    <w:p w14:paraId="0F4B45BE">
      <w:pPr>
        <w:pStyle w:val="108"/>
        <w:spacing w:before="156" w:after="156"/>
      </w:pPr>
      <w:bookmarkStart w:id="387" w:name="_Toc209897952"/>
      <w:bookmarkStart w:id="388" w:name="_Toc214315021"/>
      <w:bookmarkStart w:id="389" w:name="_Toc214315127"/>
      <w:bookmarkStart w:id="390" w:name="_Toc214356730"/>
      <w:bookmarkStart w:id="391" w:name="_Toc209947103"/>
      <w:bookmarkStart w:id="392" w:name="_Toc209892365"/>
      <w:bookmarkStart w:id="393" w:name="_Toc209892629"/>
      <w:bookmarkStart w:id="394" w:name="_Toc214358132"/>
      <w:r>
        <w:rPr>
          <w:rFonts w:hint="eastAsia"/>
        </w:rPr>
        <w:t>花形</w:t>
      </w:r>
      <w:bookmarkEnd w:id="387"/>
      <w:bookmarkEnd w:id="388"/>
      <w:bookmarkEnd w:id="389"/>
      <w:bookmarkEnd w:id="390"/>
      <w:bookmarkEnd w:id="391"/>
      <w:bookmarkEnd w:id="392"/>
      <w:bookmarkEnd w:id="393"/>
      <w:bookmarkEnd w:id="394"/>
    </w:p>
    <w:p w14:paraId="55BF47FD">
      <w:pPr>
        <w:pStyle w:val="59"/>
        <w:ind w:firstLine="420"/>
      </w:pPr>
      <w:r>
        <w:rPr>
          <w:rFonts w:hint="eastAsia"/>
        </w:rPr>
        <w:t>花的形状，花形由柱头与花柱的长短比确实，可分为：1</w:t>
      </w:r>
      <w:r>
        <w:t>.</w:t>
      </w:r>
      <w:r>
        <w:rPr>
          <w:rFonts w:hint="eastAsia"/>
        </w:rPr>
        <w:t>雄蕊短于雌蕊；2</w:t>
      </w:r>
      <w:r>
        <w:t>.</w:t>
      </w:r>
      <w:r>
        <w:rPr>
          <w:rFonts w:hint="eastAsia"/>
        </w:rPr>
        <w:t>雄蕊与雌蕊同长；3</w:t>
      </w:r>
      <w:r>
        <w:t>.</w:t>
      </w:r>
      <w:r>
        <w:rPr>
          <w:rFonts w:hint="eastAsia"/>
        </w:rPr>
        <w:t>雄蕊长于雌蕊。</w:t>
      </w:r>
    </w:p>
    <w:p w14:paraId="26399711">
      <w:pPr>
        <w:pStyle w:val="108"/>
        <w:spacing w:before="156" w:after="156"/>
      </w:pPr>
      <w:bookmarkStart w:id="395" w:name="_Toc214315022"/>
      <w:bookmarkStart w:id="396" w:name="_Toc209947104"/>
      <w:bookmarkStart w:id="397" w:name="_Toc214356731"/>
      <w:bookmarkStart w:id="398" w:name="_Toc209892630"/>
      <w:bookmarkStart w:id="399" w:name="_Toc209897953"/>
      <w:bookmarkStart w:id="400" w:name="_Toc214358133"/>
      <w:bookmarkStart w:id="401" w:name="_Toc214315128"/>
      <w:bookmarkStart w:id="402" w:name="_Toc209892366"/>
      <w:r>
        <w:rPr>
          <w:rFonts w:hint="eastAsia"/>
        </w:rPr>
        <w:t>成熟期</w:t>
      </w:r>
      <w:bookmarkEnd w:id="395"/>
      <w:bookmarkEnd w:id="396"/>
      <w:bookmarkEnd w:id="397"/>
      <w:bookmarkEnd w:id="398"/>
      <w:bookmarkEnd w:id="399"/>
      <w:bookmarkEnd w:id="400"/>
      <w:bookmarkEnd w:id="401"/>
      <w:bookmarkEnd w:id="402"/>
    </w:p>
    <w:p w14:paraId="0A653F12">
      <w:pPr>
        <w:pStyle w:val="59"/>
        <w:ind w:firstLine="420"/>
      </w:pPr>
      <w:r>
        <w:rPr>
          <w:rFonts w:hint="eastAsia"/>
        </w:rPr>
        <w:t>荞麦植株5</w:t>
      </w:r>
      <w:r>
        <w:t>0%</w:t>
      </w:r>
      <w:r>
        <w:rPr>
          <w:rFonts w:hint="eastAsia"/>
        </w:rPr>
        <w:t>籽粒成熟时的日期。以“年月日”表示。</w:t>
      </w:r>
    </w:p>
    <w:p w14:paraId="69314B7C">
      <w:pPr>
        <w:pStyle w:val="108"/>
        <w:spacing w:before="156" w:after="156"/>
      </w:pPr>
      <w:bookmarkStart w:id="403" w:name="_Toc209947105"/>
      <w:bookmarkStart w:id="404" w:name="_Toc214358134"/>
      <w:bookmarkStart w:id="405" w:name="_Toc214356732"/>
      <w:bookmarkStart w:id="406" w:name="_Toc214315023"/>
      <w:bookmarkStart w:id="407" w:name="_Toc209892631"/>
      <w:bookmarkStart w:id="408" w:name="_Toc209892367"/>
      <w:bookmarkStart w:id="409" w:name="_Toc214315129"/>
      <w:bookmarkStart w:id="410" w:name="_Toc209897954"/>
      <w:r>
        <w:rPr>
          <w:rFonts w:hint="eastAsia"/>
        </w:rPr>
        <w:t>生育天数</w:t>
      </w:r>
      <w:bookmarkEnd w:id="403"/>
      <w:bookmarkEnd w:id="404"/>
      <w:bookmarkEnd w:id="405"/>
      <w:bookmarkEnd w:id="406"/>
      <w:bookmarkEnd w:id="407"/>
      <w:bookmarkEnd w:id="408"/>
      <w:bookmarkEnd w:id="409"/>
      <w:bookmarkEnd w:id="410"/>
    </w:p>
    <w:p w14:paraId="2329CBDC">
      <w:pPr>
        <w:pStyle w:val="59"/>
        <w:ind w:firstLine="420"/>
      </w:pPr>
      <w:r>
        <w:rPr>
          <w:rFonts w:hint="eastAsia"/>
        </w:rPr>
        <w:t>从播种到成熟期的天数。单位：d。</w:t>
      </w:r>
    </w:p>
    <w:p w14:paraId="157E7B69">
      <w:pPr>
        <w:pStyle w:val="108"/>
        <w:spacing w:before="156" w:after="156"/>
      </w:pPr>
      <w:bookmarkStart w:id="411" w:name="_Toc209897955"/>
      <w:bookmarkStart w:id="412" w:name="_Toc214315024"/>
      <w:bookmarkStart w:id="413" w:name="_Toc209947106"/>
      <w:bookmarkStart w:id="414" w:name="_Toc214315130"/>
      <w:bookmarkStart w:id="415" w:name="_Toc214356733"/>
      <w:bookmarkStart w:id="416" w:name="_Toc214358135"/>
      <w:bookmarkStart w:id="417" w:name="_Toc209892368"/>
      <w:bookmarkStart w:id="418" w:name="_Toc209892632"/>
      <w:r>
        <w:rPr>
          <w:rFonts w:hint="eastAsia"/>
        </w:rPr>
        <w:t>单花序结籽数</w:t>
      </w:r>
      <w:bookmarkEnd w:id="411"/>
      <w:bookmarkEnd w:id="412"/>
      <w:bookmarkEnd w:id="413"/>
      <w:bookmarkEnd w:id="414"/>
      <w:bookmarkEnd w:id="415"/>
      <w:bookmarkEnd w:id="416"/>
      <w:bookmarkEnd w:id="417"/>
      <w:bookmarkEnd w:id="418"/>
    </w:p>
    <w:p w14:paraId="30511F5F">
      <w:pPr>
        <w:pStyle w:val="59"/>
        <w:ind w:firstLine="420"/>
      </w:pPr>
      <w:r>
        <w:rPr>
          <w:rFonts w:hint="eastAsia"/>
        </w:rPr>
        <w:t>单个花序的结籽粒数。单位：粒。</w:t>
      </w:r>
    </w:p>
    <w:p w14:paraId="332D4A24">
      <w:pPr>
        <w:pStyle w:val="108"/>
        <w:spacing w:before="156" w:after="156"/>
      </w:pPr>
      <w:bookmarkStart w:id="419" w:name="_Toc209892633"/>
      <w:bookmarkStart w:id="420" w:name="_Toc214358136"/>
      <w:bookmarkStart w:id="421" w:name="_Toc214315131"/>
      <w:bookmarkStart w:id="422" w:name="_Toc209892369"/>
      <w:bookmarkStart w:id="423" w:name="_Toc214315025"/>
      <w:bookmarkStart w:id="424" w:name="_Toc214356734"/>
      <w:bookmarkStart w:id="425" w:name="_Toc209897956"/>
      <w:bookmarkStart w:id="426" w:name="_Toc209947107"/>
      <w:r>
        <w:rPr>
          <w:rFonts w:hint="eastAsia"/>
        </w:rPr>
        <w:t>粒色</w:t>
      </w:r>
      <w:bookmarkEnd w:id="419"/>
      <w:bookmarkEnd w:id="420"/>
      <w:bookmarkEnd w:id="421"/>
      <w:bookmarkEnd w:id="422"/>
      <w:bookmarkEnd w:id="423"/>
      <w:bookmarkEnd w:id="424"/>
      <w:bookmarkEnd w:id="425"/>
      <w:bookmarkEnd w:id="426"/>
    </w:p>
    <w:p w14:paraId="6B821D9E">
      <w:pPr>
        <w:pStyle w:val="59"/>
        <w:ind w:firstLine="420"/>
      </w:pPr>
      <w:r>
        <w:rPr>
          <w:rFonts w:hint="eastAsia"/>
        </w:rPr>
        <w:t>荞麦籽粒的颜色。可分为：1</w:t>
      </w:r>
      <w:r>
        <w:t>.</w:t>
      </w:r>
      <w:r>
        <w:rPr>
          <w:rFonts w:hint="eastAsia"/>
        </w:rPr>
        <w:t>浅灰；2</w:t>
      </w:r>
      <w:r>
        <w:t>.</w:t>
      </w:r>
      <w:r>
        <w:rPr>
          <w:rFonts w:hint="eastAsia"/>
        </w:rPr>
        <w:t>灰；3</w:t>
      </w:r>
      <w:r>
        <w:t>.</w:t>
      </w:r>
      <w:r>
        <w:rPr>
          <w:rFonts w:hint="eastAsia"/>
        </w:rPr>
        <w:t>深灰；4</w:t>
      </w:r>
      <w:r>
        <w:t>.</w:t>
      </w:r>
      <w:r>
        <w:rPr>
          <w:rFonts w:hint="eastAsia"/>
        </w:rPr>
        <w:t>浅褐；5</w:t>
      </w:r>
      <w:r>
        <w:t>.</w:t>
      </w:r>
      <w:r>
        <w:rPr>
          <w:rFonts w:hint="eastAsia"/>
        </w:rPr>
        <w:t>褐；6</w:t>
      </w:r>
      <w:r>
        <w:t>.</w:t>
      </w:r>
      <w:r>
        <w:rPr>
          <w:rFonts w:hint="eastAsia"/>
        </w:rPr>
        <w:t>深褐；7</w:t>
      </w:r>
      <w:r>
        <w:t>.</w:t>
      </w:r>
      <w:r>
        <w:rPr>
          <w:rFonts w:hint="eastAsia"/>
        </w:rPr>
        <w:t>灰黑；8</w:t>
      </w:r>
      <w:r>
        <w:t>.</w:t>
      </w:r>
      <w:r>
        <w:rPr>
          <w:rFonts w:hint="eastAsia"/>
        </w:rPr>
        <w:t>黑；9</w:t>
      </w:r>
      <w:r>
        <w:t>.</w:t>
      </w:r>
      <w:r>
        <w:rPr>
          <w:rFonts w:hint="eastAsia"/>
        </w:rPr>
        <w:t>杂。</w:t>
      </w:r>
    </w:p>
    <w:p w14:paraId="79B72EBB">
      <w:pPr>
        <w:pStyle w:val="108"/>
        <w:spacing w:before="156" w:after="156"/>
      </w:pPr>
      <w:bookmarkStart w:id="427" w:name="_Toc214356735"/>
      <w:bookmarkStart w:id="428" w:name="_Toc214315026"/>
      <w:bookmarkStart w:id="429" w:name="_Toc209892370"/>
      <w:bookmarkStart w:id="430" w:name="_Toc209897957"/>
      <w:bookmarkStart w:id="431" w:name="_Toc214315132"/>
      <w:bookmarkStart w:id="432" w:name="_Toc209892634"/>
      <w:bookmarkStart w:id="433" w:name="_Toc214358137"/>
      <w:bookmarkStart w:id="434" w:name="_Toc209947108"/>
      <w:r>
        <w:rPr>
          <w:rFonts w:hint="eastAsia"/>
        </w:rPr>
        <w:t>种皮颜色</w:t>
      </w:r>
      <w:bookmarkEnd w:id="427"/>
      <w:bookmarkEnd w:id="428"/>
      <w:bookmarkEnd w:id="429"/>
      <w:bookmarkEnd w:id="430"/>
      <w:bookmarkEnd w:id="431"/>
      <w:bookmarkEnd w:id="432"/>
      <w:bookmarkEnd w:id="433"/>
      <w:bookmarkEnd w:id="434"/>
    </w:p>
    <w:p w14:paraId="0388B15A">
      <w:pPr>
        <w:pStyle w:val="59"/>
        <w:ind w:firstLine="420"/>
      </w:pPr>
      <w:r>
        <w:rPr>
          <w:rFonts w:hint="eastAsia"/>
        </w:rPr>
        <w:t>剥离瘦果果皮后的种皮颜色。可分为：1</w:t>
      </w:r>
      <w:r>
        <w:t>.</w:t>
      </w:r>
      <w:r>
        <w:rPr>
          <w:rFonts w:hint="eastAsia"/>
        </w:rPr>
        <w:t>灰白；2</w:t>
      </w:r>
      <w:r>
        <w:t>.</w:t>
      </w:r>
      <w:r>
        <w:rPr>
          <w:rFonts w:hint="eastAsia"/>
        </w:rPr>
        <w:t>黄绿；3</w:t>
      </w:r>
      <w:r>
        <w:t>.</w:t>
      </w:r>
      <w:r>
        <w:rPr>
          <w:rFonts w:hint="eastAsia"/>
        </w:rPr>
        <w:t>淡绿；4</w:t>
      </w:r>
      <w:r>
        <w:t>.</w:t>
      </w:r>
      <w:r>
        <w:rPr>
          <w:rFonts w:hint="eastAsia"/>
        </w:rPr>
        <w:t>绿；5</w:t>
      </w:r>
      <w:r>
        <w:t>.</w:t>
      </w:r>
      <w:r>
        <w:rPr>
          <w:rFonts w:hint="eastAsia"/>
        </w:rPr>
        <w:t>淡褐；6</w:t>
      </w:r>
      <w:r>
        <w:t>.</w:t>
      </w:r>
      <w:r>
        <w:rPr>
          <w:rFonts w:hint="eastAsia"/>
        </w:rPr>
        <w:t>褐。</w:t>
      </w:r>
    </w:p>
    <w:p w14:paraId="2E086F16">
      <w:pPr>
        <w:pStyle w:val="108"/>
        <w:spacing w:before="156" w:after="156"/>
      </w:pPr>
      <w:bookmarkStart w:id="435" w:name="_Toc209892635"/>
      <w:bookmarkStart w:id="436" w:name="_Toc209897958"/>
      <w:bookmarkStart w:id="437" w:name="_Toc209892371"/>
      <w:bookmarkStart w:id="438" w:name="_Toc214356736"/>
      <w:bookmarkStart w:id="439" w:name="_Toc214358138"/>
      <w:bookmarkStart w:id="440" w:name="_Toc214315133"/>
      <w:bookmarkStart w:id="441" w:name="_Toc214315027"/>
      <w:bookmarkStart w:id="442" w:name="_Toc209947109"/>
      <w:r>
        <w:rPr>
          <w:rFonts w:hint="eastAsia"/>
        </w:rPr>
        <w:t>种子形状</w:t>
      </w:r>
      <w:bookmarkEnd w:id="435"/>
      <w:bookmarkEnd w:id="436"/>
      <w:bookmarkEnd w:id="437"/>
      <w:bookmarkEnd w:id="438"/>
      <w:bookmarkEnd w:id="439"/>
      <w:bookmarkEnd w:id="440"/>
      <w:bookmarkEnd w:id="441"/>
      <w:bookmarkEnd w:id="442"/>
    </w:p>
    <w:p w14:paraId="149A6AF9">
      <w:pPr>
        <w:pStyle w:val="59"/>
        <w:ind w:firstLine="420"/>
      </w:pPr>
      <w:r>
        <w:rPr>
          <w:rFonts w:hint="eastAsia"/>
        </w:rPr>
        <w:t>籽粒的形状。可分为：1</w:t>
      </w:r>
      <w:r>
        <w:t>.</w:t>
      </w:r>
      <w:r>
        <w:rPr>
          <w:rFonts w:hint="eastAsia"/>
        </w:rPr>
        <w:t>长锥；2</w:t>
      </w:r>
      <w:r>
        <w:t>.</w:t>
      </w:r>
      <w:r>
        <w:rPr>
          <w:rFonts w:hint="eastAsia"/>
        </w:rPr>
        <w:t>短锥；3</w:t>
      </w:r>
      <w:r>
        <w:t>.</w:t>
      </w:r>
      <w:r>
        <w:rPr>
          <w:rFonts w:hint="eastAsia"/>
        </w:rPr>
        <w:t>心形；4</w:t>
      </w:r>
      <w:r>
        <w:t>.</w:t>
      </w:r>
      <w:r>
        <w:rPr>
          <w:rFonts w:hint="eastAsia"/>
        </w:rPr>
        <w:t>三角形；5</w:t>
      </w:r>
      <w:r>
        <w:t>.</w:t>
      </w:r>
      <w:r>
        <w:rPr>
          <w:rFonts w:hint="eastAsia"/>
        </w:rPr>
        <w:t>楔形。</w:t>
      </w:r>
    </w:p>
    <w:p w14:paraId="03068CFB">
      <w:pPr>
        <w:pStyle w:val="108"/>
        <w:spacing w:before="156" w:after="156"/>
      </w:pPr>
      <w:bookmarkStart w:id="443" w:name="_Toc209947110"/>
      <w:bookmarkStart w:id="444" w:name="_Toc209897959"/>
      <w:bookmarkStart w:id="445" w:name="_Toc214315028"/>
      <w:bookmarkStart w:id="446" w:name="_Toc214356737"/>
      <w:bookmarkStart w:id="447" w:name="_Toc209892372"/>
      <w:bookmarkStart w:id="448" w:name="_Toc214315134"/>
      <w:bookmarkStart w:id="449" w:name="_Toc214358139"/>
      <w:bookmarkStart w:id="450" w:name="_Toc209892636"/>
      <w:r>
        <w:rPr>
          <w:rFonts w:hint="eastAsia"/>
        </w:rPr>
        <w:t>籽粒表面特征</w:t>
      </w:r>
      <w:bookmarkEnd w:id="443"/>
      <w:bookmarkEnd w:id="444"/>
      <w:bookmarkEnd w:id="445"/>
      <w:bookmarkEnd w:id="446"/>
      <w:bookmarkEnd w:id="447"/>
      <w:bookmarkEnd w:id="448"/>
      <w:bookmarkEnd w:id="449"/>
      <w:bookmarkEnd w:id="450"/>
    </w:p>
    <w:p w14:paraId="2D5B2757">
      <w:pPr>
        <w:pStyle w:val="59"/>
        <w:ind w:firstLine="420"/>
      </w:pPr>
      <w:r>
        <w:rPr>
          <w:rFonts w:hint="eastAsia"/>
        </w:rPr>
        <w:t>籽粒表面光滑皱褶程度。可分为：1</w:t>
      </w:r>
      <w:r>
        <w:t>.</w:t>
      </w:r>
      <w:r>
        <w:rPr>
          <w:rFonts w:hint="eastAsia"/>
        </w:rPr>
        <w:t>光滑；2</w:t>
      </w:r>
      <w:r>
        <w:t>.</w:t>
      </w:r>
      <w:r>
        <w:rPr>
          <w:rFonts w:hint="eastAsia"/>
        </w:rPr>
        <w:t>皱褶。</w:t>
      </w:r>
    </w:p>
    <w:p w14:paraId="1D010A41">
      <w:pPr>
        <w:pStyle w:val="108"/>
        <w:spacing w:before="156" w:after="156"/>
      </w:pPr>
      <w:bookmarkStart w:id="451" w:name="_Toc209892637"/>
      <w:bookmarkStart w:id="452" w:name="_Toc209897960"/>
      <w:bookmarkStart w:id="453" w:name="_Toc209947111"/>
      <w:bookmarkStart w:id="454" w:name="_Toc209892373"/>
      <w:bookmarkStart w:id="455" w:name="_Toc214315029"/>
      <w:bookmarkStart w:id="456" w:name="_Toc214356738"/>
      <w:bookmarkStart w:id="457" w:name="_Toc214315135"/>
      <w:bookmarkStart w:id="458" w:name="_Toc214358140"/>
      <w:r>
        <w:rPr>
          <w:rFonts w:hint="eastAsia"/>
        </w:rPr>
        <w:t>籽粒腹沟</w:t>
      </w:r>
      <w:bookmarkEnd w:id="451"/>
      <w:bookmarkEnd w:id="452"/>
      <w:bookmarkEnd w:id="453"/>
      <w:bookmarkEnd w:id="454"/>
      <w:bookmarkEnd w:id="455"/>
      <w:bookmarkEnd w:id="456"/>
      <w:bookmarkEnd w:id="457"/>
      <w:bookmarkEnd w:id="458"/>
    </w:p>
    <w:p w14:paraId="4BF31B55">
      <w:pPr>
        <w:pStyle w:val="59"/>
        <w:ind w:firstLine="420"/>
      </w:pPr>
      <w:r>
        <w:rPr>
          <w:rFonts w:hint="eastAsia"/>
        </w:rPr>
        <w:t>籽粒表面是否有上凹陷沟痕。可分为：</w:t>
      </w:r>
      <w:r>
        <w:t>0.</w:t>
      </w:r>
      <w:r>
        <w:rPr>
          <w:rFonts w:hint="eastAsia"/>
        </w:rPr>
        <w:t>无；1</w:t>
      </w:r>
      <w:r>
        <w:t>.</w:t>
      </w:r>
      <w:r>
        <w:rPr>
          <w:rFonts w:hint="eastAsia"/>
        </w:rPr>
        <w:t>有。</w:t>
      </w:r>
    </w:p>
    <w:p w14:paraId="486C5CCD">
      <w:pPr>
        <w:pStyle w:val="108"/>
        <w:spacing w:before="156" w:after="156"/>
      </w:pPr>
      <w:bookmarkStart w:id="459" w:name="_Toc209947112"/>
      <w:bookmarkStart w:id="460" w:name="_Toc209892374"/>
      <w:bookmarkStart w:id="461" w:name="_Toc214315136"/>
      <w:bookmarkStart w:id="462" w:name="_Toc214356739"/>
      <w:bookmarkStart w:id="463" w:name="_Toc209892638"/>
      <w:bookmarkStart w:id="464" w:name="_Toc209897961"/>
      <w:bookmarkStart w:id="465" w:name="_Toc214315030"/>
      <w:bookmarkStart w:id="466" w:name="_Toc214358141"/>
      <w:r>
        <w:rPr>
          <w:rFonts w:hint="eastAsia"/>
        </w:rPr>
        <w:t>籽粒翅刺</w:t>
      </w:r>
      <w:bookmarkEnd w:id="459"/>
      <w:bookmarkEnd w:id="460"/>
      <w:bookmarkEnd w:id="461"/>
      <w:bookmarkEnd w:id="462"/>
      <w:bookmarkEnd w:id="463"/>
      <w:bookmarkEnd w:id="464"/>
      <w:bookmarkEnd w:id="465"/>
      <w:bookmarkEnd w:id="466"/>
    </w:p>
    <w:p w14:paraId="003104E9">
      <w:pPr>
        <w:pStyle w:val="59"/>
        <w:ind w:firstLine="420"/>
      </w:pPr>
      <w:r>
        <w:rPr>
          <w:rFonts w:hint="eastAsia"/>
        </w:rPr>
        <w:t>籽粒的棱上是否有翅或刺。可分为：</w:t>
      </w:r>
      <w:r>
        <w:t>0.</w:t>
      </w:r>
      <w:r>
        <w:rPr>
          <w:rFonts w:hint="eastAsia"/>
        </w:rPr>
        <w:t>无；1</w:t>
      </w:r>
      <w:r>
        <w:t>.</w:t>
      </w:r>
      <w:r>
        <w:rPr>
          <w:rFonts w:hint="eastAsia"/>
        </w:rPr>
        <w:t>有翅；2</w:t>
      </w:r>
      <w:r>
        <w:t>.</w:t>
      </w:r>
      <w:r>
        <w:rPr>
          <w:rFonts w:hint="eastAsia"/>
        </w:rPr>
        <w:t>有刺；3</w:t>
      </w:r>
      <w:r>
        <w:t>.</w:t>
      </w:r>
      <w:r>
        <w:rPr>
          <w:rFonts w:hint="eastAsia"/>
        </w:rPr>
        <w:t>有翅刺。</w:t>
      </w:r>
    </w:p>
    <w:p w14:paraId="7396095A">
      <w:pPr>
        <w:pStyle w:val="108"/>
        <w:spacing w:before="156" w:after="156"/>
      </w:pPr>
      <w:bookmarkStart w:id="467" w:name="_Toc209897962"/>
      <w:bookmarkStart w:id="468" w:name="_Toc209892375"/>
      <w:bookmarkStart w:id="469" w:name="_Toc214315137"/>
      <w:bookmarkStart w:id="470" w:name="_Toc214358142"/>
      <w:bookmarkStart w:id="471" w:name="_Toc209892639"/>
      <w:bookmarkStart w:id="472" w:name="_Toc214315031"/>
      <w:bookmarkStart w:id="473" w:name="_Toc209947113"/>
      <w:bookmarkStart w:id="474" w:name="_Toc214356740"/>
      <w:r>
        <w:rPr>
          <w:rFonts w:hint="eastAsia"/>
        </w:rPr>
        <w:t>籽粒长度</w:t>
      </w:r>
      <w:bookmarkEnd w:id="467"/>
      <w:bookmarkEnd w:id="468"/>
      <w:bookmarkEnd w:id="469"/>
      <w:bookmarkEnd w:id="470"/>
      <w:bookmarkEnd w:id="471"/>
      <w:bookmarkEnd w:id="472"/>
      <w:bookmarkEnd w:id="473"/>
      <w:bookmarkEnd w:id="474"/>
    </w:p>
    <w:p w14:paraId="5DF1B011">
      <w:pPr>
        <w:pStyle w:val="59"/>
        <w:ind w:firstLine="420"/>
      </w:pPr>
      <w:r>
        <w:rPr>
          <w:rFonts w:hint="eastAsia"/>
        </w:rPr>
        <w:t>籽粒的长度。单位：cm。</w:t>
      </w:r>
    </w:p>
    <w:p w14:paraId="1BFC5378">
      <w:pPr>
        <w:pStyle w:val="108"/>
        <w:spacing w:before="156" w:after="156"/>
      </w:pPr>
      <w:bookmarkStart w:id="475" w:name="_Toc214315138"/>
      <w:bookmarkStart w:id="476" w:name="_Toc214356741"/>
      <w:bookmarkStart w:id="477" w:name="_Toc214358143"/>
      <w:bookmarkStart w:id="478" w:name="_Toc209947114"/>
      <w:bookmarkStart w:id="479" w:name="_Toc209897963"/>
      <w:bookmarkStart w:id="480" w:name="_Toc209892640"/>
      <w:bookmarkStart w:id="481" w:name="_Toc214315032"/>
      <w:bookmarkStart w:id="482" w:name="_Toc209892376"/>
      <w:r>
        <w:rPr>
          <w:rFonts w:hint="eastAsia"/>
        </w:rPr>
        <w:t>籽粒宽度</w:t>
      </w:r>
      <w:bookmarkEnd w:id="475"/>
      <w:bookmarkEnd w:id="476"/>
      <w:bookmarkEnd w:id="477"/>
      <w:bookmarkEnd w:id="478"/>
      <w:bookmarkEnd w:id="479"/>
      <w:bookmarkEnd w:id="480"/>
      <w:bookmarkEnd w:id="481"/>
      <w:bookmarkEnd w:id="482"/>
    </w:p>
    <w:p w14:paraId="3A1AED86">
      <w:pPr>
        <w:pStyle w:val="59"/>
        <w:ind w:firstLine="420"/>
      </w:pPr>
      <w:r>
        <w:rPr>
          <w:rFonts w:hint="eastAsia"/>
        </w:rPr>
        <w:t>籽粒的宽度。单位：cm。</w:t>
      </w:r>
    </w:p>
    <w:p w14:paraId="3616F9BC">
      <w:pPr>
        <w:pStyle w:val="108"/>
        <w:spacing w:before="156" w:after="156"/>
      </w:pPr>
      <w:bookmarkStart w:id="483" w:name="_Toc209892641"/>
      <w:bookmarkStart w:id="484" w:name="_Toc214315139"/>
      <w:bookmarkStart w:id="485" w:name="_Toc214315033"/>
      <w:bookmarkStart w:id="486" w:name="_Toc209947115"/>
      <w:bookmarkStart w:id="487" w:name="_Toc209897964"/>
      <w:bookmarkStart w:id="488" w:name="_Toc214356742"/>
      <w:bookmarkStart w:id="489" w:name="_Toc214358144"/>
      <w:bookmarkStart w:id="490" w:name="_Toc209892377"/>
      <w:r>
        <w:rPr>
          <w:rFonts w:hint="eastAsia"/>
        </w:rPr>
        <w:t>千粒重</w:t>
      </w:r>
      <w:bookmarkEnd w:id="483"/>
      <w:bookmarkEnd w:id="484"/>
      <w:bookmarkEnd w:id="485"/>
      <w:bookmarkEnd w:id="486"/>
      <w:bookmarkEnd w:id="487"/>
      <w:bookmarkEnd w:id="488"/>
      <w:bookmarkEnd w:id="489"/>
      <w:bookmarkEnd w:id="490"/>
    </w:p>
    <w:p w14:paraId="439105B1">
      <w:pPr>
        <w:pStyle w:val="59"/>
        <w:ind w:firstLine="420"/>
        <w:rPr>
          <w:rFonts w:hint="eastAsia"/>
        </w:rPr>
      </w:pPr>
      <w:r>
        <w:rPr>
          <w:rFonts w:hint="eastAsia"/>
        </w:rPr>
        <w:t>千粒重测定应按照GB/T 3543.7规定的方法执行。单位：g。</w:t>
      </w:r>
    </w:p>
    <w:p w14:paraId="4115896B">
      <w:pPr>
        <w:pStyle w:val="108"/>
        <w:spacing w:before="156" w:after="156"/>
      </w:pPr>
      <w:bookmarkStart w:id="491" w:name="_Toc209892642"/>
      <w:bookmarkStart w:id="492" w:name="_Toc214315140"/>
      <w:bookmarkStart w:id="493" w:name="_Toc209897965"/>
      <w:bookmarkStart w:id="494" w:name="_Toc214356743"/>
      <w:bookmarkStart w:id="495" w:name="_Toc214315034"/>
      <w:bookmarkStart w:id="496" w:name="_Toc209892378"/>
      <w:bookmarkStart w:id="497" w:name="_Toc209947116"/>
      <w:bookmarkStart w:id="498" w:name="_Toc214358145"/>
      <w:r>
        <w:rPr>
          <w:rFonts w:hint="eastAsia"/>
        </w:rPr>
        <w:t>脱粒性</w:t>
      </w:r>
      <w:bookmarkEnd w:id="491"/>
      <w:bookmarkEnd w:id="492"/>
      <w:bookmarkEnd w:id="493"/>
      <w:bookmarkEnd w:id="494"/>
      <w:bookmarkEnd w:id="495"/>
      <w:bookmarkEnd w:id="496"/>
      <w:bookmarkEnd w:id="497"/>
      <w:bookmarkEnd w:id="498"/>
    </w:p>
    <w:p w14:paraId="7245A3E3">
      <w:pPr>
        <w:pStyle w:val="59"/>
        <w:ind w:firstLine="420"/>
      </w:pPr>
      <w:r>
        <w:rPr>
          <w:rFonts w:hint="eastAsia"/>
        </w:rPr>
        <w:t>籽粒脱离花序的难易程度。可分为：3</w:t>
      </w:r>
      <w:r>
        <w:t>.</w:t>
      </w:r>
      <w:r>
        <w:rPr>
          <w:rFonts w:hint="eastAsia"/>
        </w:rPr>
        <w:t>易；5</w:t>
      </w:r>
      <w:r>
        <w:t>.</w:t>
      </w:r>
      <w:r>
        <w:rPr>
          <w:rFonts w:hint="eastAsia"/>
        </w:rPr>
        <w:t>中；7</w:t>
      </w:r>
      <w:r>
        <w:t>.</w:t>
      </w:r>
      <w:r>
        <w:rPr>
          <w:rFonts w:hint="eastAsia"/>
        </w:rPr>
        <w:t>难。</w:t>
      </w:r>
    </w:p>
    <w:p w14:paraId="74AD2962">
      <w:pPr>
        <w:pStyle w:val="108"/>
        <w:spacing w:before="156" w:after="156"/>
      </w:pPr>
      <w:bookmarkStart w:id="499" w:name="_Toc214315141"/>
      <w:bookmarkStart w:id="500" w:name="_Toc214315035"/>
      <w:bookmarkStart w:id="501" w:name="_Toc209892379"/>
      <w:bookmarkStart w:id="502" w:name="_Toc209897966"/>
      <w:bookmarkStart w:id="503" w:name="_Toc214358146"/>
      <w:bookmarkStart w:id="504" w:name="_Toc209892643"/>
      <w:bookmarkStart w:id="505" w:name="_Toc214356744"/>
      <w:bookmarkStart w:id="506" w:name="_Toc209947117"/>
      <w:r>
        <w:rPr>
          <w:rFonts w:hint="eastAsia"/>
        </w:rPr>
        <w:t>单株叶重</w:t>
      </w:r>
      <w:bookmarkEnd w:id="499"/>
      <w:bookmarkEnd w:id="500"/>
      <w:bookmarkEnd w:id="501"/>
      <w:bookmarkEnd w:id="502"/>
      <w:bookmarkEnd w:id="503"/>
      <w:bookmarkEnd w:id="504"/>
      <w:bookmarkEnd w:id="505"/>
      <w:bookmarkEnd w:id="506"/>
    </w:p>
    <w:p w14:paraId="3219806D">
      <w:pPr>
        <w:pStyle w:val="59"/>
        <w:ind w:firstLine="420"/>
      </w:pPr>
      <w:r>
        <w:rPr>
          <w:rFonts w:hint="eastAsia"/>
        </w:rPr>
        <w:t>单株所有叶片的重量。单位：g。</w:t>
      </w:r>
    </w:p>
    <w:p w14:paraId="176097C3">
      <w:pPr>
        <w:pStyle w:val="108"/>
        <w:spacing w:before="156" w:after="156"/>
      </w:pPr>
      <w:bookmarkStart w:id="507" w:name="_Toc214315142"/>
      <w:bookmarkStart w:id="508" w:name="_Toc214315036"/>
      <w:bookmarkStart w:id="509" w:name="_Toc209892644"/>
      <w:bookmarkStart w:id="510" w:name="_Toc214356745"/>
      <w:bookmarkStart w:id="511" w:name="_Toc209897967"/>
      <w:bookmarkStart w:id="512" w:name="_Toc209892380"/>
      <w:bookmarkStart w:id="513" w:name="_Toc214358147"/>
      <w:bookmarkStart w:id="514" w:name="_Toc209947118"/>
      <w:r>
        <w:rPr>
          <w:rFonts w:hint="eastAsia"/>
        </w:rPr>
        <w:t>单株粒重</w:t>
      </w:r>
      <w:bookmarkEnd w:id="507"/>
      <w:bookmarkEnd w:id="508"/>
      <w:bookmarkEnd w:id="509"/>
      <w:bookmarkEnd w:id="510"/>
      <w:bookmarkEnd w:id="511"/>
      <w:bookmarkEnd w:id="512"/>
      <w:bookmarkEnd w:id="513"/>
      <w:bookmarkEnd w:id="514"/>
    </w:p>
    <w:p w14:paraId="6FAAD639">
      <w:pPr>
        <w:pStyle w:val="59"/>
        <w:ind w:firstLine="420"/>
      </w:pPr>
      <w:r>
        <w:rPr>
          <w:rFonts w:hint="eastAsia"/>
        </w:rPr>
        <w:t>单株所有结籽粒（种子）的重量。单位：g。</w:t>
      </w:r>
    </w:p>
    <w:p w14:paraId="07E9465E">
      <w:pPr>
        <w:pStyle w:val="108"/>
        <w:spacing w:before="156" w:after="156"/>
      </w:pPr>
      <w:bookmarkStart w:id="515" w:name="_Toc209947119"/>
      <w:bookmarkStart w:id="516" w:name="_Toc214315143"/>
      <w:bookmarkStart w:id="517" w:name="_Toc214315037"/>
      <w:bookmarkStart w:id="518" w:name="_Toc214356746"/>
      <w:bookmarkStart w:id="519" w:name="_Toc214358148"/>
      <w:r>
        <w:rPr>
          <w:rFonts w:hint="eastAsia"/>
        </w:rPr>
        <w:t>叶片干物质含量</w:t>
      </w:r>
      <w:bookmarkEnd w:id="515"/>
      <w:bookmarkEnd w:id="516"/>
      <w:bookmarkEnd w:id="517"/>
      <w:bookmarkEnd w:id="518"/>
      <w:bookmarkEnd w:id="519"/>
    </w:p>
    <w:p w14:paraId="1B3D28CA">
      <w:pPr>
        <w:pStyle w:val="59"/>
        <w:ind w:firstLine="420"/>
      </w:pPr>
      <w:r>
        <w:rPr>
          <w:rFonts w:hint="eastAsia"/>
        </w:rPr>
        <w:t>叶片干重与其鲜重比。以%表示。</w:t>
      </w:r>
    </w:p>
    <w:p w14:paraId="1452A068">
      <w:pPr>
        <w:pStyle w:val="107"/>
        <w:spacing w:before="312" w:after="312"/>
        <w:ind w:left="0"/>
      </w:pPr>
      <w:bookmarkStart w:id="520" w:name="_Toc214527934"/>
      <w:bookmarkStart w:id="521" w:name="_Toc214356747"/>
      <w:bookmarkStart w:id="522" w:name="_Toc214552622"/>
      <w:bookmarkStart w:id="523" w:name="_Toc214527786"/>
      <w:bookmarkStart w:id="524" w:name="_Toc214358548"/>
      <w:bookmarkStart w:id="525" w:name="_Toc214358149"/>
      <w:r>
        <w:rPr>
          <w:rFonts w:hint="eastAsia"/>
        </w:rPr>
        <w:t>资源品质及抗性鉴定</w:t>
      </w:r>
      <w:bookmarkEnd w:id="520"/>
      <w:bookmarkEnd w:id="521"/>
      <w:bookmarkEnd w:id="522"/>
      <w:bookmarkEnd w:id="523"/>
      <w:bookmarkEnd w:id="524"/>
      <w:bookmarkEnd w:id="525"/>
    </w:p>
    <w:p w14:paraId="40E07326">
      <w:pPr>
        <w:pStyle w:val="108"/>
        <w:spacing w:before="156" w:after="156"/>
        <w:rPr>
          <w:rFonts w:ascii="Times New Roman"/>
        </w:rPr>
      </w:pPr>
      <w:bookmarkStart w:id="526" w:name="_Toc214315148"/>
      <w:bookmarkStart w:id="527" w:name="_Toc209947124"/>
      <w:bookmarkStart w:id="528" w:name="_Toc209892649"/>
      <w:bookmarkStart w:id="529" w:name="_Toc214356751"/>
      <w:bookmarkStart w:id="530" w:name="_Toc209892385"/>
      <w:bookmarkStart w:id="531" w:name="_Toc214358153"/>
      <w:bookmarkStart w:id="532" w:name="_Toc214315042"/>
      <w:bookmarkStart w:id="533" w:name="_Toc209897972"/>
      <w:r>
        <w:rPr>
          <w:rFonts w:ascii="Times New Roman"/>
        </w:rPr>
        <w:t>品质</w:t>
      </w:r>
      <w:bookmarkEnd w:id="526"/>
      <w:bookmarkEnd w:id="527"/>
      <w:bookmarkEnd w:id="528"/>
      <w:bookmarkEnd w:id="529"/>
      <w:bookmarkEnd w:id="530"/>
      <w:bookmarkEnd w:id="531"/>
      <w:bookmarkEnd w:id="532"/>
      <w:bookmarkEnd w:id="533"/>
    </w:p>
    <w:p w14:paraId="7DAE4993">
      <w:pPr>
        <w:pStyle w:val="59"/>
        <w:ind w:firstLine="420"/>
      </w:pPr>
      <w:r>
        <w:rPr>
          <w:rFonts w:ascii="Times New Roman"/>
        </w:rPr>
        <w:t>荞麦植株中，黄酮或芦丁在不同的器官、不同的部位所贮含量不同。按籽粒中黄酮或芦丁含量的高低。分为：低含量：≤11</w:t>
      </w:r>
      <w:r>
        <w:rPr>
          <w:rFonts w:hint="eastAsia" w:ascii="Times New Roman"/>
        </w:rPr>
        <w:t>m</w:t>
      </w:r>
      <w:r>
        <w:rPr>
          <w:rFonts w:ascii="Times New Roman"/>
        </w:rPr>
        <w:t>g/g</w:t>
      </w:r>
      <w:r>
        <w:rPr>
          <w:rFonts w:hint="eastAsia" w:ascii="Times New Roman"/>
        </w:rPr>
        <w:t>；</w:t>
      </w:r>
      <w:r>
        <w:rPr>
          <w:rFonts w:ascii="Times New Roman"/>
        </w:rPr>
        <w:t>中含量：11mg/g～20.00mg/g</w:t>
      </w:r>
      <w:r>
        <w:rPr>
          <w:rFonts w:hint="eastAsia" w:ascii="Times New Roman"/>
        </w:rPr>
        <w:t>；</w:t>
      </w:r>
      <w:r>
        <w:rPr>
          <w:rFonts w:ascii="Times New Roman"/>
        </w:rPr>
        <w:t>高含量：≥20.00mg/g</w:t>
      </w:r>
      <w:r>
        <w:rPr>
          <w:rFonts w:hint="eastAsia" w:ascii="Times New Roman"/>
        </w:rPr>
        <w:t>。</w:t>
      </w:r>
    </w:p>
    <w:p w14:paraId="22498544">
      <w:pPr>
        <w:pStyle w:val="108"/>
        <w:spacing w:before="156" w:after="156"/>
      </w:pPr>
      <w:bookmarkStart w:id="534" w:name="_Toc209947125"/>
      <w:bookmarkStart w:id="535" w:name="_Toc209892386"/>
      <w:bookmarkStart w:id="536" w:name="_Toc214315149"/>
      <w:bookmarkStart w:id="537" w:name="_Toc209897973"/>
      <w:bookmarkStart w:id="538" w:name="_Toc214358154"/>
      <w:bookmarkStart w:id="539" w:name="_Toc214356752"/>
      <w:bookmarkStart w:id="540" w:name="_Toc209892650"/>
      <w:bookmarkStart w:id="541" w:name="_Toc214315043"/>
      <w:r>
        <w:rPr>
          <w:rFonts w:hint="eastAsia"/>
        </w:rPr>
        <w:t>其它品质</w:t>
      </w:r>
      <w:bookmarkEnd w:id="534"/>
      <w:bookmarkEnd w:id="535"/>
      <w:bookmarkEnd w:id="536"/>
      <w:bookmarkEnd w:id="537"/>
      <w:bookmarkEnd w:id="538"/>
      <w:bookmarkEnd w:id="539"/>
      <w:bookmarkEnd w:id="540"/>
      <w:bookmarkEnd w:id="541"/>
    </w:p>
    <w:p w14:paraId="798A34BA">
      <w:pPr>
        <w:pStyle w:val="59"/>
        <w:ind w:firstLine="420"/>
        <w:rPr>
          <w:rFonts w:ascii="Times New Roman"/>
        </w:rPr>
      </w:pPr>
      <w:r>
        <w:rPr>
          <w:rFonts w:ascii="Times New Roman"/>
        </w:rPr>
        <w:t>其</w:t>
      </w:r>
      <w:r>
        <w:rPr>
          <w:rFonts w:hint="eastAsia" w:ascii="Times New Roman"/>
        </w:rPr>
        <w:t>它主要</w:t>
      </w:r>
      <w:r>
        <w:rPr>
          <w:rFonts w:ascii="Times New Roman"/>
        </w:rPr>
        <w:t>品质还</w:t>
      </w:r>
      <w:r>
        <w:rPr>
          <w:rFonts w:hint="eastAsia" w:ascii="Times New Roman"/>
        </w:rPr>
        <w:t>包括</w:t>
      </w:r>
      <w:r>
        <w:rPr>
          <w:rFonts w:ascii="Times New Roman"/>
        </w:rPr>
        <w:t>：蛋白质、氨基酸、脂肪、膳食纤维、槲皮素、</w:t>
      </w:r>
      <w:r>
        <w:rPr>
          <w:rFonts w:hint="eastAsia" w:ascii="Times New Roman"/>
        </w:rPr>
        <w:t>维生素</w:t>
      </w:r>
      <w:r>
        <w:rPr>
          <w:rFonts w:ascii="Times New Roman"/>
        </w:rPr>
        <w:t>、</w:t>
      </w:r>
      <w:r>
        <w:rPr>
          <w:rFonts w:hint="eastAsia"/>
        </w:rPr>
        <w:t>D</w:t>
      </w:r>
      <w:r>
        <w:t>-</w:t>
      </w:r>
      <w:r>
        <w:rPr>
          <w:rFonts w:hint="eastAsia"/>
        </w:rPr>
        <w:t>手性肌醇、</w:t>
      </w:r>
      <w:r>
        <w:rPr>
          <w:rFonts w:ascii="Times New Roman"/>
        </w:rPr>
        <w:t>微量元素</w:t>
      </w:r>
      <w:r>
        <w:rPr>
          <w:rFonts w:hint="eastAsia" w:ascii="Times New Roman"/>
        </w:rPr>
        <w:t>等</w:t>
      </w:r>
      <w:r>
        <w:rPr>
          <w:rFonts w:ascii="Times New Roman"/>
        </w:rPr>
        <w:t>。</w:t>
      </w:r>
    </w:p>
    <w:p w14:paraId="4615B829">
      <w:pPr>
        <w:pStyle w:val="68"/>
        <w:spacing w:before="156" w:after="156"/>
      </w:pPr>
      <w:bookmarkStart w:id="542" w:name="_Toc209897974"/>
      <w:bookmarkStart w:id="543" w:name="_Toc214315150"/>
      <w:bookmarkStart w:id="544" w:name="_Toc214315044"/>
      <w:bookmarkStart w:id="545" w:name="_Toc214356753"/>
      <w:bookmarkStart w:id="546" w:name="_Toc209892387"/>
      <w:bookmarkStart w:id="547" w:name="_Toc209947126"/>
      <w:bookmarkStart w:id="548" w:name="_Toc209892651"/>
      <w:r>
        <w:rPr>
          <w:rFonts w:hint="eastAsia"/>
        </w:rPr>
        <w:t>籽粒蛋白质含量</w:t>
      </w:r>
      <w:bookmarkEnd w:id="542"/>
      <w:bookmarkEnd w:id="543"/>
      <w:bookmarkEnd w:id="544"/>
      <w:bookmarkEnd w:id="545"/>
      <w:bookmarkEnd w:id="546"/>
      <w:bookmarkEnd w:id="547"/>
      <w:bookmarkEnd w:id="548"/>
    </w:p>
    <w:p w14:paraId="4A46C8A6">
      <w:pPr>
        <w:pStyle w:val="59"/>
        <w:ind w:firstLine="420"/>
      </w:pPr>
      <w:r>
        <w:rPr>
          <w:rFonts w:hint="eastAsia"/>
        </w:rPr>
        <w:t>去壳籽粒的粗蛋白的含量。以%表示。</w:t>
      </w:r>
    </w:p>
    <w:p w14:paraId="188C5449">
      <w:pPr>
        <w:pStyle w:val="68"/>
        <w:spacing w:before="156" w:after="156"/>
      </w:pPr>
      <w:bookmarkStart w:id="549" w:name="_Toc209892652"/>
      <w:bookmarkStart w:id="550" w:name="_Toc209897975"/>
      <w:bookmarkStart w:id="551" w:name="_Toc214315045"/>
      <w:bookmarkStart w:id="552" w:name="_Toc214356754"/>
      <w:bookmarkStart w:id="553" w:name="_Toc214315151"/>
      <w:bookmarkStart w:id="554" w:name="_Toc209892388"/>
      <w:bookmarkStart w:id="555" w:name="_Toc209947127"/>
      <w:r>
        <w:rPr>
          <w:rFonts w:hint="eastAsia"/>
        </w:rPr>
        <w:t>籽粒脂肪含量</w:t>
      </w:r>
      <w:bookmarkEnd w:id="549"/>
      <w:bookmarkEnd w:id="550"/>
      <w:bookmarkEnd w:id="551"/>
      <w:bookmarkEnd w:id="552"/>
      <w:bookmarkEnd w:id="553"/>
      <w:bookmarkEnd w:id="554"/>
      <w:bookmarkEnd w:id="555"/>
    </w:p>
    <w:p w14:paraId="5A8A2F0A">
      <w:pPr>
        <w:pStyle w:val="59"/>
        <w:ind w:firstLine="420"/>
      </w:pPr>
      <w:r>
        <w:rPr>
          <w:rFonts w:hint="eastAsia"/>
        </w:rPr>
        <w:t>去壳籽粒的粗脂肪的含量。以%表示。</w:t>
      </w:r>
    </w:p>
    <w:p w14:paraId="023B6728">
      <w:pPr>
        <w:pStyle w:val="68"/>
        <w:spacing w:before="156" w:after="156"/>
      </w:pPr>
      <w:bookmarkStart w:id="556" w:name="_Toc214315046"/>
      <w:bookmarkStart w:id="557" w:name="_Toc209892653"/>
      <w:bookmarkStart w:id="558" w:name="_Toc214356755"/>
      <w:bookmarkStart w:id="559" w:name="_Toc209947128"/>
      <w:bookmarkStart w:id="560" w:name="_Toc209897976"/>
      <w:bookmarkStart w:id="561" w:name="_Toc209892389"/>
      <w:bookmarkStart w:id="562" w:name="_Toc214315152"/>
      <w:r>
        <w:rPr>
          <w:rFonts w:hint="eastAsia"/>
        </w:rPr>
        <w:t>籽粒氨基酸含量</w:t>
      </w:r>
      <w:bookmarkEnd w:id="556"/>
      <w:bookmarkEnd w:id="557"/>
      <w:bookmarkEnd w:id="558"/>
      <w:bookmarkEnd w:id="559"/>
      <w:bookmarkEnd w:id="560"/>
      <w:bookmarkEnd w:id="561"/>
      <w:bookmarkEnd w:id="562"/>
    </w:p>
    <w:p w14:paraId="3BF118D0">
      <w:pPr>
        <w:pStyle w:val="59"/>
        <w:ind w:firstLine="420"/>
      </w:pPr>
      <w:r>
        <w:rPr>
          <w:rFonts w:hint="eastAsia"/>
        </w:rPr>
        <w:t>去壳籽粒的氨基酸的含量。以%表示。</w:t>
      </w:r>
    </w:p>
    <w:p w14:paraId="2B51AEA5">
      <w:pPr>
        <w:pStyle w:val="68"/>
        <w:spacing w:before="156" w:after="156"/>
      </w:pPr>
      <w:bookmarkStart w:id="563" w:name="_Toc214315153"/>
      <w:bookmarkStart w:id="564" w:name="_Toc209947129"/>
      <w:bookmarkStart w:id="565" w:name="_Toc214356756"/>
      <w:bookmarkStart w:id="566" w:name="_Toc209892390"/>
      <w:bookmarkStart w:id="567" w:name="_Toc209897977"/>
      <w:bookmarkStart w:id="568" w:name="_Toc209892654"/>
      <w:bookmarkStart w:id="569" w:name="_Toc214315047"/>
      <w:r>
        <w:rPr>
          <w:rFonts w:hint="eastAsia"/>
        </w:rPr>
        <w:t>籽粒</w:t>
      </w:r>
      <w:r>
        <w:t>膳食纤维</w:t>
      </w:r>
      <w:r>
        <w:rPr>
          <w:rFonts w:hint="eastAsia"/>
        </w:rPr>
        <w:t>含量</w:t>
      </w:r>
      <w:bookmarkEnd w:id="563"/>
      <w:bookmarkEnd w:id="564"/>
      <w:bookmarkEnd w:id="565"/>
      <w:bookmarkEnd w:id="566"/>
      <w:bookmarkEnd w:id="567"/>
      <w:bookmarkEnd w:id="568"/>
      <w:bookmarkEnd w:id="569"/>
    </w:p>
    <w:p w14:paraId="77A5BA91">
      <w:pPr>
        <w:pStyle w:val="59"/>
        <w:ind w:firstLine="420"/>
      </w:pPr>
      <w:r>
        <w:rPr>
          <w:rFonts w:hint="eastAsia"/>
        </w:rPr>
        <w:t>去壳籽粒的膳食纤维的含量。以%表示。</w:t>
      </w:r>
    </w:p>
    <w:p w14:paraId="2BF34995">
      <w:pPr>
        <w:pStyle w:val="68"/>
        <w:spacing w:before="156" w:after="156"/>
      </w:pPr>
      <w:bookmarkStart w:id="570" w:name="_Toc209892391"/>
      <w:bookmarkStart w:id="571" w:name="_Toc214315048"/>
      <w:bookmarkStart w:id="572" w:name="_Toc214315154"/>
      <w:bookmarkStart w:id="573" w:name="_Toc209947130"/>
      <w:bookmarkStart w:id="574" w:name="_Toc209897978"/>
      <w:bookmarkStart w:id="575" w:name="_Toc214356757"/>
      <w:bookmarkStart w:id="576" w:name="_Toc209892655"/>
      <w:r>
        <w:rPr>
          <w:rFonts w:hint="eastAsia"/>
        </w:rPr>
        <w:t>维生素E含量</w:t>
      </w:r>
      <w:bookmarkEnd w:id="570"/>
      <w:bookmarkEnd w:id="571"/>
      <w:bookmarkEnd w:id="572"/>
      <w:bookmarkEnd w:id="573"/>
      <w:bookmarkEnd w:id="574"/>
      <w:bookmarkEnd w:id="575"/>
      <w:bookmarkEnd w:id="576"/>
    </w:p>
    <w:p w14:paraId="2F5AAB2D">
      <w:pPr>
        <w:pStyle w:val="59"/>
        <w:ind w:firstLine="420"/>
      </w:pPr>
      <w:r>
        <w:rPr>
          <w:rFonts w:hint="eastAsia"/>
        </w:rPr>
        <w:t>去壳籽粒维生素E的含量。以%表示。</w:t>
      </w:r>
    </w:p>
    <w:p w14:paraId="4465B337">
      <w:pPr>
        <w:pStyle w:val="68"/>
        <w:spacing w:before="156" w:after="156"/>
      </w:pPr>
      <w:bookmarkStart w:id="577" w:name="_Toc209892656"/>
      <w:bookmarkStart w:id="578" w:name="_Toc209947131"/>
      <w:bookmarkStart w:id="579" w:name="_Toc209892392"/>
      <w:bookmarkStart w:id="580" w:name="_Toc214315155"/>
      <w:bookmarkStart w:id="581" w:name="_Toc214315049"/>
      <w:bookmarkStart w:id="582" w:name="_Toc214356758"/>
      <w:bookmarkStart w:id="583" w:name="_Toc209897979"/>
      <w:r>
        <w:rPr>
          <w:rFonts w:hint="eastAsia"/>
        </w:rPr>
        <w:t>维生素P含量</w:t>
      </w:r>
      <w:bookmarkEnd w:id="577"/>
      <w:bookmarkEnd w:id="578"/>
      <w:bookmarkEnd w:id="579"/>
      <w:bookmarkEnd w:id="580"/>
      <w:bookmarkEnd w:id="581"/>
      <w:bookmarkEnd w:id="582"/>
      <w:bookmarkEnd w:id="583"/>
    </w:p>
    <w:p w14:paraId="0C9924F8">
      <w:pPr>
        <w:pStyle w:val="59"/>
        <w:ind w:firstLine="420"/>
      </w:pPr>
      <w:r>
        <w:rPr>
          <w:rFonts w:hint="eastAsia"/>
        </w:rPr>
        <w:t>去壳籽粒维生素P（总黄酮）的含量。以%表示。</w:t>
      </w:r>
    </w:p>
    <w:p w14:paraId="6A2BE55B">
      <w:pPr>
        <w:pStyle w:val="68"/>
        <w:spacing w:before="156" w:after="156"/>
      </w:pPr>
      <w:bookmarkStart w:id="584" w:name="_Toc214315156"/>
      <w:bookmarkStart w:id="585" w:name="_Toc214315050"/>
      <w:bookmarkStart w:id="586" w:name="_Toc209897980"/>
      <w:bookmarkStart w:id="587" w:name="_Toc209947132"/>
      <w:bookmarkStart w:id="588" w:name="_Toc209892393"/>
      <w:bookmarkStart w:id="589" w:name="_Toc209892657"/>
      <w:bookmarkStart w:id="590" w:name="_Toc214356759"/>
      <w:r>
        <w:rPr>
          <w:rFonts w:hint="eastAsia"/>
        </w:rPr>
        <w:t>维生素PP含量</w:t>
      </w:r>
      <w:bookmarkEnd w:id="584"/>
      <w:bookmarkEnd w:id="585"/>
      <w:bookmarkEnd w:id="586"/>
      <w:bookmarkEnd w:id="587"/>
      <w:bookmarkEnd w:id="588"/>
      <w:bookmarkEnd w:id="589"/>
      <w:bookmarkEnd w:id="590"/>
    </w:p>
    <w:p w14:paraId="310AB4CB">
      <w:pPr>
        <w:pStyle w:val="59"/>
        <w:ind w:firstLine="420"/>
      </w:pPr>
      <w:r>
        <w:rPr>
          <w:rFonts w:hint="eastAsia"/>
        </w:rPr>
        <w:t>去壳籽粒维生素PP（烟酸）的含量。以%表示。</w:t>
      </w:r>
    </w:p>
    <w:p w14:paraId="02C69655">
      <w:pPr>
        <w:pStyle w:val="68"/>
        <w:spacing w:before="156" w:after="156"/>
      </w:pPr>
      <w:bookmarkStart w:id="591" w:name="_Toc214315051"/>
      <w:bookmarkStart w:id="592" w:name="_Toc209892394"/>
      <w:bookmarkStart w:id="593" w:name="_Toc209892658"/>
      <w:bookmarkStart w:id="594" w:name="_Toc214356760"/>
      <w:bookmarkStart w:id="595" w:name="_Toc209947133"/>
      <w:bookmarkStart w:id="596" w:name="_Toc209897981"/>
      <w:bookmarkStart w:id="597" w:name="_Toc214315157"/>
      <w:r>
        <w:rPr>
          <w:rFonts w:hint="eastAsia"/>
        </w:rPr>
        <w:t>槲皮素含量</w:t>
      </w:r>
      <w:bookmarkEnd w:id="591"/>
      <w:bookmarkEnd w:id="592"/>
      <w:bookmarkEnd w:id="593"/>
      <w:bookmarkEnd w:id="594"/>
      <w:bookmarkEnd w:id="595"/>
      <w:bookmarkEnd w:id="596"/>
      <w:bookmarkEnd w:id="597"/>
    </w:p>
    <w:p w14:paraId="1781F267">
      <w:pPr>
        <w:pStyle w:val="59"/>
        <w:ind w:firstLine="420"/>
      </w:pPr>
      <w:r>
        <w:rPr>
          <w:rFonts w:hint="eastAsia"/>
        </w:rPr>
        <w:t>去壳籽粒槲皮素的含量。以%表示。</w:t>
      </w:r>
    </w:p>
    <w:p w14:paraId="6F3D23BF">
      <w:pPr>
        <w:pStyle w:val="68"/>
        <w:spacing w:before="156" w:after="156"/>
      </w:pPr>
      <w:bookmarkStart w:id="598" w:name="_Toc214356761"/>
      <w:bookmarkStart w:id="599" w:name="_Toc214315158"/>
      <w:bookmarkStart w:id="600" w:name="_Toc214315052"/>
      <w:bookmarkStart w:id="601" w:name="_Toc209947134"/>
      <w:bookmarkStart w:id="602" w:name="_Toc209897982"/>
      <w:bookmarkStart w:id="603" w:name="_Toc209892659"/>
      <w:bookmarkStart w:id="604" w:name="_Toc209892395"/>
      <w:r>
        <w:rPr>
          <w:rFonts w:hint="eastAsia"/>
        </w:rPr>
        <w:t>D</w:t>
      </w:r>
      <w:r>
        <w:t>-</w:t>
      </w:r>
      <w:r>
        <w:rPr>
          <w:rFonts w:hint="eastAsia"/>
        </w:rPr>
        <w:t>手性肌醇含量</w:t>
      </w:r>
      <w:bookmarkEnd w:id="598"/>
      <w:bookmarkEnd w:id="599"/>
      <w:bookmarkEnd w:id="600"/>
      <w:bookmarkEnd w:id="601"/>
      <w:bookmarkEnd w:id="602"/>
      <w:bookmarkEnd w:id="603"/>
      <w:bookmarkEnd w:id="604"/>
    </w:p>
    <w:p w14:paraId="17914E6D">
      <w:pPr>
        <w:pStyle w:val="59"/>
        <w:ind w:firstLine="420"/>
      </w:pPr>
      <w:r>
        <w:rPr>
          <w:rFonts w:hint="eastAsia"/>
        </w:rPr>
        <w:t>去壳籽粒D-手性肌醇的含量。以%表示。</w:t>
      </w:r>
    </w:p>
    <w:p w14:paraId="3C7A5EC6">
      <w:pPr>
        <w:pStyle w:val="68"/>
        <w:spacing w:before="156" w:after="156"/>
      </w:pPr>
      <w:bookmarkStart w:id="605" w:name="_Toc209897983"/>
      <w:bookmarkStart w:id="606" w:name="_Toc209947135"/>
      <w:bookmarkStart w:id="607" w:name="_Toc214356762"/>
      <w:bookmarkStart w:id="608" w:name="_Toc214315053"/>
      <w:bookmarkStart w:id="609" w:name="_Toc209892660"/>
      <w:bookmarkStart w:id="610" w:name="_Toc209892396"/>
      <w:bookmarkStart w:id="611" w:name="_Toc214315159"/>
      <w:r>
        <w:rPr>
          <w:rFonts w:hint="eastAsia"/>
        </w:rPr>
        <w:t>籽粒微量元素含量</w:t>
      </w:r>
      <w:bookmarkEnd w:id="605"/>
      <w:bookmarkEnd w:id="606"/>
      <w:bookmarkEnd w:id="607"/>
      <w:bookmarkEnd w:id="608"/>
      <w:bookmarkEnd w:id="609"/>
      <w:bookmarkEnd w:id="610"/>
      <w:bookmarkEnd w:id="611"/>
    </w:p>
    <w:p w14:paraId="3D92AE18">
      <w:pPr>
        <w:pStyle w:val="59"/>
        <w:ind w:firstLine="420"/>
      </w:pPr>
      <w:r>
        <w:rPr>
          <w:rFonts w:hint="eastAsia"/>
        </w:rPr>
        <w:t>去壳籽粒的微量元素含量（主要包括：铜、锌、铁、锰、钙、磷、硒等）。以%表示。</w:t>
      </w:r>
    </w:p>
    <w:p w14:paraId="3F2D923B">
      <w:pPr>
        <w:pStyle w:val="68"/>
        <w:spacing w:before="156" w:after="156"/>
      </w:pPr>
      <w:bookmarkStart w:id="612" w:name="_Toc214356763"/>
      <w:bookmarkStart w:id="613" w:name="_Toc214315160"/>
      <w:bookmarkStart w:id="614" w:name="_Toc214315054"/>
      <w:bookmarkStart w:id="615" w:name="_Toc209947136"/>
      <w:r>
        <w:rPr>
          <w:rFonts w:hint="eastAsia"/>
        </w:rPr>
        <w:t>籽粒其它成分含量</w:t>
      </w:r>
      <w:bookmarkEnd w:id="612"/>
      <w:bookmarkEnd w:id="613"/>
      <w:bookmarkEnd w:id="614"/>
      <w:bookmarkEnd w:id="615"/>
    </w:p>
    <w:p w14:paraId="524FAE29">
      <w:pPr>
        <w:pStyle w:val="59"/>
        <w:ind w:firstLine="420"/>
      </w:pPr>
      <w:r>
        <w:rPr>
          <w:rFonts w:hint="eastAsia"/>
        </w:rPr>
        <w:t>去壳籽粒的其它成分含量，如：维生素B、山奈酚、植物甾醇（植物固醇）等成分含量。以%表示。</w:t>
      </w:r>
    </w:p>
    <w:p w14:paraId="55D934BC">
      <w:pPr>
        <w:pStyle w:val="108"/>
        <w:spacing w:before="156" w:after="156"/>
      </w:pPr>
      <w:bookmarkStart w:id="616" w:name="_Toc214315055"/>
      <w:bookmarkStart w:id="617" w:name="_Toc214356764"/>
      <w:bookmarkStart w:id="618" w:name="_Toc209892397"/>
      <w:bookmarkStart w:id="619" w:name="_Toc214358155"/>
      <w:bookmarkStart w:id="620" w:name="_Toc214315161"/>
      <w:bookmarkStart w:id="621" w:name="_Toc209947137"/>
      <w:bookmarkStart w:id="622" w:name="_Toc209897984"/>
      <w:bookmarkStart w:id="623" w:name="_Toc209892661"/>
      <w:r>
        <w:rPr>
          <w:rFonts w:hint="eastAsia"/>
        </w:rPr>
        <w:t>抗逆性</w:t>
      </w:r>
      <w:bookmarkEnd w:id="616"/>
      <w:bookmarkEnd w:id="617"/>
      <w:bookmarkEnd w:id="618"/>
      <w:bookmarkEnd w:id="619"/>
      <w:bookmarkEnd w:id="620"/>
      <w:bookmarkEnd w:id="621"/>
      <w:bookmarkEnd w:id="622"/>
      <w:bookmarkEnd w:id="623"/>
    </w:p>
    <w:p w14:paraId="08C8E1F9">
      <w:pPr>
        <w:pStyle w:val="68"/>
        <w:spacing w:before="156" w:after="156"/>
      </w:pPr>
      <w:bookmarkStart w:id="624" w:name="_Toc214315056"/>
      <w:bookmarkStart w:id="625" w:name="_Toc209892398"/>
      <w:bookmarkStart w:id="626" w:name="_Toc209897985"/>
      <w:bookmarkStart w:id="627" w:name="_Toc209892662"/>
      <w:bookmarkStart w:id="628" w:name="_Toc209947138"/>
      <w:bookmarkStart w:id="629" w:name="_Toc214356765"/>
      <w:bookmarkStart w:id="630" w:name="_Toc214315162"/>
      <w:r>
        <w:rPr>
          <w:rFonts w:hint="eastAsia"/>
        </w:rPr>
        <w:t>抗霜性</w:t>
      </w:r>
      <w:bookmarkEnd w:id="624"/>
      <w:bookmarkEnd w:id="625"/>
      <w:bookmarkEnd w:id="626"/>
      <w:bookmarkEnd w:id="627"/>
      <w:bookmarkEnd w:id="628"/>
      <w:bookmarkEnd w:id="629"/>
      <w:bookmarkEnd w:id="630"/>
    </w:p>
    <w:p w14:paraId="7B922345">
      <w:pPr>
        <w:pStyle w:val="59"/>
        <w:ind w:firstLine="420"/>
      </w:pPr>
      <w:r>
        <w:rPr>
          <w:rFonts w:hint="eastAsia"/>
        </w:rPr>
        <w:t>荞麦幼苗期抗霜冻害的能力。可分为：3</w:t>
      </w:r>
      <w:r>
        <w:t>.</w:t>
      </w:r>
      <w:r>
        <w:rPr>
          <w:rFonts w:hint="eastAsia"/>
        </w:rPr>
        <w:t>强；5</w:t>
      </w:r>
      <w:r>
        <w:t>.</w:t>
      </w:r>
      <w:r>
        <w:rPr>
          <w:rFonts w:hint="eastAsia"/>
        </w:rPr>
        <w:t>中；7</w:t>
      </w:r>
      <w:r>
        <w:t>.</w:t>
      </w:r>
      <w:r>
        <w:rPr>
          <w:rFonts w:hint="eastAsia"/>
        </w:rPr>
        <w:t>弱。</w:t>
      </w:r>
    </w:p>
    <w:p w14:paraId="3060002F">
      <w:pPr>
        <w:pStyle w:val="68"/>
        <w:spacing w:before="156" w:after="156"/>
      </w:pPr>
      <w:bookmarkStart w:id="631" w:name="_Toc209892663"/>
      <w:bookmarkStart w:id="632" w:name="_Toc209897986"/>
      <w:bookmarkStart w:id="633" w:name="_Toc209947139"/>
      <w:bookmarkStart w:id="634" w:name="_Toc214315057"/>
      <w:bookmarkStart w:id="635" w:name="_Toc214356766"/>
      <w:bookmarkStart w:id="636" w:name="_Toc214315163"/>
      <w:bookmarkStart w:id="637" w:name="_Toc209892399"/>
      <w:r>
        <w:rPr>
          <w:rFonts w:hint="eastAsia"/>
        </w:rPr>
        <w:t>耐旱性</w:t>
      </w:r>
      <w:bookmarkEnd w:id="631"/>
      <w:bookmarkEnd w:id="632"/>
      <w:bookmarkEnd w:id="633"/>
      <w:bookmarkEnd w:id="634"/>
      <w:bookmarkEnd w:id="635"/>
      <w:bookmarkEnd w:id="636"/>
      <w:bookmarkEnd w:id="637"/>
    </w:p>
    <w:p w14:paraId="3E90CE7A">
      <w:pPr>
        <w:pStyle w:val="59"/>
        <w:ind w:firstLine="420"/>
      </w:pPr>
      <w:r>
        <w:rPr>
          <w:rFonts w:hint="eastAsia"/>
        </w:rPr>
        <w:t>生长生育期间抗干旱的能力。可分为：3</w:t>
      </w:r>
      <w:r>
        <w:t>.</w:t>
      </w:r>
      <w:r>
        <w:rPr>
          <w:rFonts w:hint="eastAsia"/>
        </w:rPr>
        <w:t>强；5</w:t>
      </w:r>
      <w:r>
        <w:t>.</w:t>
      </w:r>
      <w:r>
        <w:rPr>
          <w:rFonts w:hint="eastAsia"/>
        </w:rPr>
        <w:t>中；7</w:t>
      </w:r>
      <w:r>
        <w:t>.</w:t>
      </w:r>
      <w:r>
        <w:rPr>
          <w:rFonts w:hint="eastAsia"/>
        </w:rPr>
        <w:t>弱。</w:t>
      </w:r>
    </w:p>
    <w:p w14:paraId="544DEEDE">
      <w:pPr>
        <w:pStyle w:val="68"/>
        <w:spacing w:before="156" w:after="156"/>
      </w:pPr>
      <w:bookmarkStart w:id="638" w:name="_Toc209892401"/>
      <w:bookmarkStart w:id="639" w:name="_Toc209897988"/>
      <w:bookmarkStart w:id="640" w:name="_Toc214315059"/>
      <w:bookmarkStart w:id="641" w:name="_Toc209947141"/>
      <w:bookmarkStart w:id="642" w:name="_Toc209892665"/>
      <w:bookmarkStart w:id="643" w:name="_Toc214356768"/>
      <w:bookmarkStart w:id="644" w:name="_Toc214315165"/>
      <w:r>
        <w:rPr>
          <w:rFonts w:hint="eastAsia"/>
        </w:rPr>
        <w:t>抗轮纹斑病</w:t>
      </w:r>
      <w:bookmarkEnd w:id="638"/>
      <w:bookmarkEnd w:id="639"/>
      <w:bookmarkEnd w:id="640"/>
      <w:bookmarkEnd w:id="641"/>
      <w:bookmarkEnd w:id="642"/>
      <w:bookmarkEnd w:id="643"/>
      <w:bookmarkEnd w:id="644"/>
    </w:p>
    <w:p w14:paraId="4CD19E9A">
      <w:pPr>
        <w:pStyle w:val="59"/>
        <w:ind w:firstLine="420"/>
      </w:pPr>
      <w:r>
        <w:rPr>
          <w:rFonts w:hint="eastAsia"/>
        </w:rPr>
        <w:t>对轮纹斑病（</w:t>
      </w:r>
      <w:r>
        <w:rPr>
          <w:rFonts w:hint="eastAsia"/>
          <w:i/>
          <w:iCs/>
        </w:rPr>
        <w:t>Asco</w:t>
      </w:r>
      <w:r>
        <w:rPr>
          <w:i/>
          <w:iCs/>
        </w:rPr>
        <w:t>chyta fagopyri</w:t>
      </w:r>
      <w:r>
        <w:rPr>
          <w:rFonts w:hint="eastAsia"/>
        </w:rPr>
        <w:t>）危害的抵抗能力的强弱。可分为：1</w:t>
      </w:r>
      <w:r>
        <w:t>.</w:t>
      </w:r>
      <w:r>
        <w:rPr>
          <w:rFonts w:hint="eastAsia"/>
        </w:rPr>
        <w:t>高抗（HR）；3</w:t>
      </w:r>
      <w:r>
        <w:t>.</w:t>
      </w:r>
      <w:r>
        <w:rPr>
          <w:rFonts w:hint="eastAsia"/>
        </w:rPr>
        <w:t>抗（R）；</w:t>
      </w:r>
      <w:r>
        <w:t>5.</w:t>
      </w:r>
      <w:r>
        <w:rPr>
          <w:rFonts w:hint="eastAsia"/>
        </w:rPr>
        <w:t>中抗（MR）；</w:t>
      </w:r>
      <w:r>
        <w:t>7.</w:t>
      </w:r>
      <w:r>
        <w:rPr>
          <w:rFonts w:hint="eastAsia"/>
        </w:rPr>
        <w:t>感（S）；9</w:t>
      </w:r>
      <w:r>
        <w:t>.</w:t>
      </w:r>
      <w:r>
        <w:rPr>
          <w:rFonts w:hint="eastAsia"/>
        </w:rPr>
        <w:t>高感（HS）。</w:t>
      </w:r>
    </w:p>
    <w:p w14:paraId="20BE5FA0">
      <w:pPr>
        <w:pStyle w:val="59"/>
        <w:ind w:firstLine="420"/>
      </w:pPr>
    </w:p>
    <w:p w14:paraId="42674342">
      <w:pPr>
        <w:pStyle w:val="68"/>
        <w:spacing w:before="156" w:after="156"/>
      </w:pPr>
      <w:bookmarkStart w:id="645" w:name="_Toc209897989"/>
      <w:bookmarkStart w:id="646" w:name="_Toc209892666"/>
      <w:bookmarkStart w:id="647" w:name="_Toc214315166"/>
      <w:bookmarkStart w:id="648" w:name="_Toc209947142"/>
      <w:bookmarkStart w:id="649" w:name="_Toc214356769"/>
      <w:bookmarkStart w:id="650" w:name="_Toc209892402"/>
      <w:bookmarkStart w:id="651" w:name="_Toc214315060"/>
      <w:r>
        <w:rPr>
          <w:rFonts w:hint="eastAsia"/>
        </w:rPr>
        <w:t>抗褐斑病</w:t>
      </w:r>
      <w:bookmarkEnd w:id="645"/>
      <w:bookmarkEnd w:id="646"/>
      <w:bookmarkEnd w:id="647"/>
      <w:bookmarkEnd w:id="648"/>
      <w:bookmarkEnd w:id="649"/>
      <w:bookmarkEnd w:id="650"/>
      <w:bookmarkEnd w:id="651"/>
    </w:p>
    <w:p w14:paraId="0E8C156B">
      <w:pPr>
        <w:pStyle w:val="59"/>
        <w:ind w:firstLine="420"/>
      </w:pPr>
      <w:r>
        <w:rPr>
          <w:rFonts w:hint="eastAsia"/>
        </w:rPr>
        <w:t>对褐斑病（</w:t>
      </w:r>
      <w:r>
        <w:rPr>
          <w:rFonts w:hint="eastAsia"/>
          <w:i/>
          <w:iCs/>
        </w:rPr>
        <w:t>C</w:t>
      </w:r>
      <w:r>
        <w:rPr>
          <w:i/>
          <w:iCs/>
        </w:rPr>
        <w:t>ercospora fagopyci</w:t>
      </w:r>
      <w:r>
        <w:rPr>
          <w:rFonts w:hint="eastAsia"/>
        </w:rPr>
        <w:t>）危害的抵抗能力的强弱。可分为：1</w:t>
      </w:r>
      <w:r>
        <w:t>.</w:t>
      </w:r>
      <w:r>
        <w:rPr>
          <w:rFonts w:hint="eastAsia"/>
        </w:rPr>
        <w:t>高抗（HR）；3</w:t>
      </w:r>
      <w:r>
        <w:t>.</w:t>
      </w:r>
      <w:r>
        <w:rPr>
          <w:rFonts w:hint="eastAsia"/>
        </w:rPr>
        <w:t>抗（R）；</w:t>
      </w:r>
      <w:r>
        <w:t>5.</w:t>
      </w:r>
      <w:r>
        <w:rPr>
          <w:rFonts w:hint="eastAsia"/>
        </w:rPr>
        <w:t>中抗（MR）；</w:t>
      </w:r>
      <w:r>
        <w:t>7.</w:t>
      </w:r>
      <w:r>
        <w:rPr>
          <w:rFonts w:hint="eastAsia"/>
        </w:rPr>
        <w:t>感（S）；9</w:t>
      </w:r>
      <w:r>
        <w:t>.</w:t>
      </w:r>
      <w:r>
        <w:rPr>
          <w:rFonts w:hint="eastAsia"/>
        </w:rPr>
        <w:t>高感（HS</w:t>
      </w:r>
      <w:r>
        <w:t>)</w:t>
      </w:r>
      <w:r>
        <w:rPr>
          <w:rFonts w:hint="eastAsia"/>
        </w:rPr>
        <w:t>。</w:t>
      </w:r>
    </w:p>
    <w:p w14:paraId="2F1E6690">
      <w:pPr>
        <w:pStyle w:val="59"/>
        <w:ind w:firstLine="420"/>
      </w:pPr>
    </w:p>
    <w:p w14:paraId="3C518119">
      <w:pPr>
        <w:pStyle w:val="68"/>
        <w:spacing w:before="156" w:after="156"/>
      </w:pPr>
      <w:bookmarkStart w:id="652" w:name="_Toc214315061"/>
      <w:bookmarkStart w:id="653" w:name="_Toc214356770"/>
      <w:bookmarkStart w:id="654" w:name="_Toc209947143"/>
      <w:bookmarkStart w:id="655" w:name="_Toc209897990"/>
      <w:bookmarkStart w:id="656" w:name="_Toc209892403"/>
      <w:bookmarkStart w:id="657" w:name="_Toc214315167"/>
      <w:bookmarkStart w:id="658" w:name="_Toc209892667"/>
      <w:r>
        <w:rPr>
          <w:rFonts w:hint="eastAsia"/>
        </w:rPr>
        <w:t>抗细菌角斑病</w:t>
      </w:r>
      <w:bookmarkEnd w:id="652"/>
      <w:bookmarkEnd w:id="653"/>
      <w:bookmarkEnd w:id="654"/>
      <w:bookmarkEnd w:id="655"/>
      <w:bookmarkEnd w:id="656"/>
      <w:bookmarkEnd w:id="657"/>
      <w:bookmarkEnd w:id="658"/>
    </w:p>
    <w:p w14:paraId="2CB81F48">
      <w:pPr>
        <w:pStyle w:val="59"/>
        <w:ind w:firstLine="420"/>
      </w:pPr>
      <w:r>
        <w:rPr>
          <w:rFonts w:hint="eastAsia"/>
        </w:rPr>
        <w:t>对细菌角斑病（</w:t>
      </w:r>
      <w:r>
        <w:rPr>
          <w:rFonts w:hint="eastAsia"/>
          <w:i/>
          <w:iCs/>
        </w:rPr>
        <w:t>P</w:t>
      </w:r>
      <w:r>
        <w:rPr>
          <w:i/>
          <w:iCs/>
        </w:rPr>
        <w:t>seudomonas syringe</w:t>
      </w:r>
      <w:r>
        <w:rPr>
          <w:rFonts w:hint="eastAsia"/>
        </w:rPr>
        <w:t>）危害的抵抗能力的强弱。可分为：1</w:t>
      </w:r>
      <w:r>
        <w:t>.</w:t>
      </w:r>
      <w:r>
        <w:rPr>
          <w:rFonts w:hint="eastAsia"/>
        </w:rPr>
        <w:t>高抗（HR）；3</w:t>
      </w:r>
      <w:r>
        <w:t>.</w:t>
      </w:r>
      <w:r>
        <w:rPr>
          <w:rFonts w:hint="eastAsia"/>
        </w:rPr>
        <w:t>抗（R）；</w:t>
      </w:r>
      <w:r>
        <w:t>5.</w:t>
      </w:r>
      <w:r>
        <w:rPr>
          <w:rFonts w:hint="eastAsia"/>
        </w:rPr>
        <w:t>中抗（MR）；</w:t>
      </w:r>
      <w:r>
        <w:t>7.</w:t>
      </w:r>
      <w:r>
        <w:rPr>
          <w:rFonts w:hint="eastAsia"/>
        </w:rPr>
        <w:t>感（S）；9</w:t>
      </w:r>
      <w:r>
        <w:t>.</w:t>
      </w:r>
      <w:r>
        <w:rPr>
          <w:rFonts w:hint="eastAsia"/>
        </w:rPr>
        <w:t>高感（HS</w:t>
      </w:r>
      <w:r>
        <w:t>)</w:t>
      </w:r>
      <w:r>
        <w:rPr>
          <w:rFonts w:hint="eastAsia"/>
        </w:rPr>
        <w:t>。</w:t>
      </w:r>
    </w:p>
    <w:p w14:paraId="2E94CDBF">
      <w:pPr>
        <w:pStyle w:val="68"/>
        <w:spacing w:before="156" w:after="156"/>
      </w:pPr>
      <w:bookmarkStart w:id="659" w:name="_Toc209892404"/>
      <w:bookmarkStart w:id="660" w:name="_Toc209892668"/>
      <w:bookmarkStart w:id="661" w:name="_Toc214315062"/>
      <w:bookmarkStart w:id="662" w:name="_Toc209947144"/>
      <w:bookmarkStart w:id="663" w:name="_Toc214356771"/>
      <w:bookmarkStart w:id="664" w:name="_Toc214315168"/>
      <w:bookmarkStart w:id="665" w:name="_Toc209897991"/>
      <w:r>
        <w:rPr>
          <w:rFonts w:hint="eastAsia"/>
        </w:rPr>
        <w:t>抗霜霉病</w:t>
      </w:r>
      <w:bookmarkEnd w:id="659"/>
      <w:bookmarkEnd w:id="660"/>
      <w:bookmarkEnd w:id="661"/>
      <w:bookmarkEnd w:id="662"/>
      <w:bookmarkEnd w:id="663"/>
      <w:bookmarkEnd w:id="664"/>
      <w:bookmarkEnd w:id="665"/>
    </w:p>
    <w:p w14:paraId="7FD7C8EE">
      <w:pPr>
        <w:pStyle w:val="59"/>
        <w:ind w:firstLine="420"/>
      </w:pPr>
      <w:r>
        <w:rPr>
          <w:rFonts w:hint="eastAsia"/>
        </w:rPr>
        <w:t>对霜霉病（</w:t>
      </w:r>
      <w:r>
        <w:rPr>
          <w:rFonts w:hint="eastAsia"/>
          <w:i/>
          <w:iCs/>
        </w:rPr>
        <w:t>P</w:t>
      </w:r>
      <w:r>
        <w:rPr>
          <w:i/>
          <w:iCs/>
        </w:rPr>
        <w:t>eronospora fagopyri</w:t>
      </w:r>
      <w:r>
        <w:rPr>
          <w:rFonts w:hint="eastAsia"/>
        </w:rPr>
        <w:t>）危害的抵抗能力的强弱。可分为：1</w:t>
      </w:r>
      <w:r>
        <w:t>.</w:t>
      </w:r>
      <w:r>
        <w:rPr>
          <w:rFonts w:hint="eastAsia"/>
        </w:rPr>
        <w:t>高抗（HR）；3</w:t>
      </w:r>
      <w:r>
        <w:t>.</w:t>
      </w:r>
      <w:r>
        <w:rPr>
          <w:rFonts w:hint="eastAsia"/>
        </w:rPr>
        <w:t>抗（R）；</w:t>
      </w:r>
      <w:r>
        <w:t>5.</w:t>
      </w:r>
      <w:r>
        <w:rPr>
          <w:rFonts w:hint="eastAsia"/>
        </w:rPr>
        <w:t>中抗（MR）；</w:t>
      </w:r>
      <w:r>
        <w:t>7.</w:t>
      </w:r>
      <w:r>
        <w:rPr>
          <w:rFonts w:hint="eastAsia"/>
        </w:rPr>
        <w:t>感（S）；9</w:t>
      </w:r>
      <w:r>
        <w:t>.</w:t>
      </w:r>
      <w:r>
        <w:rPr>
          <w:rFonts w:hint="eastAsia"/>
        </w:rPr>
        <w:t>高感（HS</w:t>
      </w:r>
      <w:r>
        <w:t>)</w:t>
      </w:r>
      <w:r>
        <w:rPr>
          <w:rFonts w:hint="eastAsia"/>
        </w:rPr>
        <w:t>。</w:t>
      </w:r>
    </w:p>
    <w:p w14:paraId="14446240">
      <w:pPr>
        <w:pStyle w:val="68"/>
        <w:spacing w:before="156" w:after="156"/>
      </w:pPr>
      <w:bookmarkStart w:id="666" w:name="_Toc214315063"/>
      <w:bookmarkStart w:id="667" w:name="_Toc209947145"/>
      <w:bookmarkStart w:id="668" w:name="_Toc209892669"/>
      <w:bookmarkStart w:id="669" w:name="_Toc214356772"/>
      <w:bookmarkStart w:id="670" w:name="_Toc209897992"/>
      <w:bookmarkStart w:id="671" w:name="_Toc214315169"/>
      <w:bookmarkStart w:id="672" w:name="_Toc209892405"/>
      <w:r>
        <w:rPr>
          <w:rFonts w:hint="eastAsia"/>
        </w:rPr>
        <w:t>抗立枯病</w:t>
      </w:r>
      <w:bookmarkEnd w:id="666"/>
      <w:bookmarkEnd w:id="667"/>
      <w:bookmarkEnd w:id="668"/>
      <w:bookmarkEnd w:id="669"/>
      <w:bookmarkEnd w:id="670"/>
      <w:bookmarkEnd w:id="671"/>
      <w:bookmarkEnd w:id="672"/>
    </w:p>
    <w:p w14:paraId="488FDF7B">
      <w:pPr>
        <w:pStyle w:val="59"/>
        <w:ind w:firstLine="420"/>
      </w:pPr>
      <w:r>
        <w:rPr>
          <w:rFonts w:hint="eastAsia"/>
        </w:rPr>
        <w:t>对立枯病（</w:t>
      </w:r>
      <w:r>
        <w:rPr>
          <w:rFonts w:hint="eastAsia"/>
          <w:i/>
          <w:iCs/>
        </w:rPr>
        <w:t>R</w:t>
      </w:r>
      <w:r>
        <w:rPr>
          <w:i/>
          <w:iCs/>
        </w:rPr>
        <w:t>hizoctonia Salani</w:t>
      </w:r>
      <w:r>
        <w:rPr>
          <w:rFonts w:hint="eastAsia"/>
        </w:rPr>
        <w:t>）危害的抵抗能力的强弱。可分为：1</w:t>
      </w:r>
      <w:r>
        <w:t>.</w:t>
      </w:r>
      <w:r>
        <w:rPr>
          <w:rFonts w:hint="eastAsia"/>
        </w:rPr>
        <w:t>高抗（HR）；3</w:t>
      </w:r>
      <w:r>
        <w:t>.</w:t>
      </w:r>
      <w:r>
        <w:rPr>
          <w:rFonts w:hint="eastAsia"/>
        </w:rPr>
        <w:t>抗（R）；</w:t>
      </w:r>
      <w:r>
        <w:t>5.</w:t>
      </w:r>
      <w:r>
        <w:rPr>
          <w:rFonts w:hint="eastAsia"/>
        </w:rPr>
        <w:t>中抗（MR）；</w:t>
      </w:r>
      <w:r>
        <w:t>7.</w:t>
      </w:r>
      <w:r>
        <w:rPr>
          <w:rFonts w:hint="eastAsia"/>
        </w:rPr>
        <w:t>感（S）；9</w:t>
      </w:r>
      <w:r>
        <w:t>.</w:t>
      </w:r>
      <w:r>
        <w:rPr>
          <w:rFonts w:hint="eastAsia"/>
        </w:rPr>
        <w:t>高感（HS</w:t>
      </w:r>
      <w:r>
        <w:t>)</w:t>
      </w:r>
      <w:r>
        <w:rPr>
          <w:rFonts w:hint="eastAsia"/>
        </w:rPr>
        <w:t>。</w:t>
      </w:r>
    </w:p>
    <w:p w14:paraId="527D3CFC">
      <w:pPr>
        <w:pStyle w:val="68"/>
        <w:spacing w:before="156" w:after="156"/>
      </w:pPr>
      <w:bookmarkStart w:id="673" w:name="_Toc214356773"/>
      <w:bookmarkStart w:id="674" w:name="_Toc209897993"/>
      <w:bookmarkStart w:id="675" w:name="_Toc214315170"/>
      <w:bookmarkStart w:id="676" w:name="_Toc209892406"/>
      <w:bookmarkStart w:id="677" w:name="_Toc209947146"/>
      <w:bookmarkStart w:id="678" w:name="_Toc214315064"/>
      <w:bookmarkStart w:id="679" w:name="_Toc209892670"/>
      <w:r>
        <w:rPr>
          <w:rFonts w:hint="eastAsia"/>
        </w:rPr>
        <w:t>抗花叶病毒病</w:t>
      </w:r>
      <w:bookmarkEnd w:id="673"/>
      <w:bookmarkEnd w:id="674"/>
      <w:bookmarkEnd w:id="675"/>
      <w:bookmarkEnd w:id="676"/>
      <w:bookmarkEnd w:id="677"/>
      <w:bookmarkEnd w:id="678"/>
      <w:bookmarkEnd w:id="679"/>
    </w:p>
    <w:p w14:paraId="29997E71">
      <w:pPr>
        <w:pStyle w:val="59"/>
        <w:ind w:firstLine="420"/>
      </w:pPr>
      <w:r>
        <w:rPr>
          <w:rFonts w:hint="eastAsia"/>
        </w:rPr>
        <w:t>对花叶病毒病（</w:t>
      </w:r>
      <w:r>
        <w:rPr>
          <w:rFonts w:hint="eastAsia"/>
          <w:i/>
          <w:iCs/>
        </w:rPr>
        <w:t>C</w:t>
      </w:r>
      <w:r>
        <w:rPr>
          <w:i/>
          <w:iCs/>
        </w:rPr>
        <w:t>ucumber Mosaic Virus,Alfalfa Mosaic Virus</w:t>
      </w:r>
      <w:r>
        <w:rPr>
          <w:rFonts w:hint="eastAsia"/>
        </w:rPr>
        <w:t>）危害的抵抗能力的强弱。可分为：1</w:t>
      </w:r>
      <w:r>
        <w:t>.</w:t>
      </w:r>
      <w:r>
        <w:rPr>
          <w:rFonts w:hint="eastAsia"/>
        </w:rPr>
        <w:t>高抗（HR）；3</w:t>
      </w:r>
      <w:r>
        <w:t>.</w:t>
      </w:r>
      <w:r>
        <w:rPr>
          <w:rFonts w:hint="eastAsia"/>
        </w:rPr>
        <w:t>抗（R）；</w:t>
      </w:r>
      <w:r>
        <w:t>5.</w:t>
      </w:r>
      <w:r>
        <w:rPr>
          <w:rFonts w:hint="eastAsia"/>
        </w:rPr>
        <w:t>中抗（MR）；</w:t>
      </w:r>
      <w:r>
        <w:t>7.</w:t>
      </w:r>
      <w:r>
        <w:rPr>
          <w:rFonts w:hint="eastAsia"/>
        </w:rPr>
        <w:t>感（S）；9</w:t>
      </w:r>
      <w:r>
        <w:t>.</w:t>
      </w:r>
      <w:r>
        <w:rPr>
          <w:rFonts w:hint="eastAsia"/>
        </w:rPr>
        <w:t>高感（HS</w:t>
      </w:r>
      <w:r>
        <w:t>)</w:t>
      </w:r>
      <w:r>
        <w:rPr>
          <w:rFonts w:hint="eastAsia"/>
        </w:rPr>
        <w:t>。</w:t>
      </w:r>
    </w:p>
    <w:p w14:paraId="0094884D">
      <w:pPr>
        <w:pStyle w:val="107"/>
        <w:spacing w:before="312" w:after="312"/>
        <w:ind w:left="0"/>
      </w:pPr>
      <w:bookmarkStart w:id="680" w:name="_Toc214552623"/>
      <w:bookmarkStart w:id="681" w:name="_Toc214527935"/>
      <w:bookmarkStart w:id="682" w:name="_Toc214527787"/>
      <w:r>
        <w:rPr>
          <w:rFonts w:hint="eastAsia" w:hAnsi="黑体"/>
        </w:rPr>
        <w:t>分子指纹特征</w:t>
      </w:r>
      <w:bookmarkEnd w:id="680"/>
      <w:bookmarkEnd w:id="681"/>
      <w:bookmarkEnd w:id="682"/>
    </w:p>
    <w:p w14:paraId="5D3D9DE1">
      <w:pPr>
        <w:pStyle w:val="108"/>
        <w:spacing w:before="156" w:after="156"/>
      </w:pPr>
      <w:r>
        <w:rPr>
          <w:rFonts w:hint="eastAsia"/>
        </w:rPr>
        <w:t>分子指纹特征</w:t>
      </w:r>
    </w:p>
    <w:p w14:paraId="7CB899B2">
      <w:pPr>
        <w:pStyle w:val="59"/>
        <w:ind w:firstLine="420"/>
      </w:pPr>
      <w:r>
        <w:rPr>
          <w:rFonts w:hint="eastAsia"/>
        </w:rPr>
        <w:t>通过基因组重测序技术，对重要与特殊荞麦资源分型、分类；对优异的资源进行标记、记录；建立荞麦蛋白、脂肪、纤维、氨基酸、脂肪酸等以营养成分为主的资源数据；建立氨基丁酸、多酚、大黄素、膳食纤维等以功能成分为主的资源数据；构建特征数据信息，便于实际开发、利用。</w:t>
      </w:r>
    </w:p>
    <w:p w14:paraId="0D2DFF78">
      <w:pPr>
        <w:pStyle w:val="59"/>
        <w:ind w:firstLine="420"/>
      </w:pPr>
      <w:r>
        <w:t>荞麦种质资源分子指纹特征须采用覆盖全基因组的核心分子标记集（包括SSR与SNP标记），通过标准化的DNA提取、PCR扩增和基因分型流程，为每份种质构建具有唯一性的DNA指纹图谱。应明确标记的染色体位置、等位基因命名规则、数据记录格式以及质量控</w:t>
      </w:r>
      <w:r>
        <w:rPr>
          <w:rFonts w:hint="eastAsia"/>
        </w:rPr>
        <w:t>制</w:t>
      </w:r>
      <w:r>
        <w:t>参数，并系统性记录与关键性状关联的功能标记基因型，实现种质分子身份与性状特征的精准对应与可追溯管理。</w:t>
      </w:r>
    </w:p>
    <w:p w14:paraId="48087694">
      <w:pPr>
        <w:pStyle w:val="59"/>
        <w:ind w:firstLine="420"/>
        <w:rPr>
          <w:color w:val="0000FF"/>
        </w:rPr>
      </w:pPr>
    </w:p>
    <w:bookmarkEnd w:id="34"/>
    <w:p w14:paraId="07B9F797">
      <w:pPr>
        <w:pStyle w:val="59"/>
        <w:ind w:firstLine="0" w:firstLineChars="0"/>
        <w:jc w:val="center"/>
      </w:pPr>
      <w:bookmarkStart w:id="683"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83"/>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43971">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82CBA">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8FF63">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96000">
    <w:pPr>
      <w:pStyle w:val="55"/>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1CCA6">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B8CC1">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62FC6">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1BB36">
    <w:pPr>
      <w:pStyle w:val="64"/>
    </w:pPr>
    <w:r>
      <w:fldChar w:fldCharType="begin"/>
    </w:r>
    <w:r>
      <w:instrText xml:space="preserve"> STYLEREF  标准文件_文件编号  \* MERGEFORMAT </w:instrText>
    </w:r>
    <w:r>
      <w:fldChar w:fldCharType="separate"/>
    </w:r>
    <w:r>
      <w:t>DB 54/T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B0684">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54/T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142"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Oro5zYyiuprqnOHnWbWY+rfw0g8Ibcj/1yNmvMfl0FB5/A6lCa0EhCkz0oj7jvGJlklghdhoN46L7vTBBDSM6g==" w:salt="VboIifXjs81FNTFDUaanJ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181"/>
    <w:rsid w:val="0000040A"/>
    <w:rsid w:val="00000A94"/>
    <w:rsid w:val="00001972"/>
    <w:rsid w:val="00001D9A"/>
    <w:rsid w:val="00004ADB"/>
    <w:rsid w:val="00007B3A"/>
    <w:rsid w:val="000107E0"/>
    <w:rsid w:val="00011FDE"/>
    <w:rsid w:val="00012FFD"/>
    <w:rsid w:val="00014162"/>
    <w:rsid w:val="00014340"/>
    <w:rsid w:val="00016A9C"/>
    <w:rsid w:val="00022184"/>
    <w:rsid w:val="00022762"/>
    <w:rsid w:val="000238E0"/>
    <w:rsid w:val="000249DB"/>
    <w:rsid w:val="0002595E"/>
    <w:rsid w:val="000268A2"/>
    <w:rsid w:val="000269FD"/>
    <w:rsid w:val="000303C3"/>
    <w:rsid w:val="000331D3"/>
    <w:rsid w:val="00033DB7"/>
    <w:rsid w:val="000346A5"/>
    <w:rsid w:val="000359C3"/>
    <w:rsid w:val="00035A7D"/>
    <w:rsid w:val="000363E9"/>
    <w:rsid w:val="000365ED"/>
    <w:rsid w:val="000401C9"/>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264F"/>
    <w:rsid w:val="00083D2C"/>
    <w:rsid w:val="00084D38"/>
    <w:rsid w:val="00086AA1"/>
    <w:rsid w:val="00087A77"/>
    <w:rsid w:val="00090CA6"/>
    <w:rsid w:val="00092B8A"/>
    <w:rsid w:val="00092FB0"/>
    <w:rsid w:val="000934C5"/>
    <w:rsid w:val="00093D25"/>
    <w:rsid w:val="00093DAB"/>
    <w:rsid w:val="0009442F"/>
    <w:rsid w:val="000947E2"/>
    <w:rsid w:val="00094D73"/>
    <w:rsid w:val="000969CC"/>
    <w:rsid w:val="00096D63"/>
    <w:rsid w:val="0009776F"/>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C7901"/>
    <w:rsid w:val="000C7B16"/>
    <w:rsid w:val="000D0A9C"/>
    <w:rsid w:val="000D1795"/>
    <w:rsid w:val="000D329A"/>
    <w:rsid w:val="000D4B9C"/>
    <w:rsid w:val="000D4EB6"/>
    <w:rsid w:val="000D753B"/>
    <w:rsid w:val="000E4C9E"/>
    <w:rsid w:val="000E6FD7"/>
    <w:rsid w:val="000F06E1"/>
    <w:rsid w:val="000F0E3C"/>
    <w:rsid w:val="000F138C"/>
    <w:rsid w:val="000F19D5"/>
    <w:rsid w:val="000F4AEA"/>
    <w:rsid w:val="000F633F"/>
    <w:rsid w:val="000F67E9"/>
    <w:rsid w:val="000F786E"/>
    <w:rsid w:val="0010162F"/>
    <w:rsid w:val="00104926"/>
    <w:rsid w:val="00105725"/>
    <w:rsid w:val="001109B4"/>
    <w:rsid w:val="00113B1E"/>
    <w:rsid w:val="0011711C"/>
    <w:rsid w:val="0012059C"/>
    <w:rsid w:val="00123960"/>
    <w:rsid w:val="00124084"/>
    <w:rsid w:val="00124508"/>
    <w:rsid w:val="00124E4F"/>
    <w:rsid w:val="001260B7"/>
    <w:rsid w:val="001265CB"/>
    <w:rsid w:val="00131CFB"/>
    <w:rsid w:val="001321C6"/>
    <w:rsid w:val="001325C4"/>
    <w:rsid w:val="00133010"/>
    <w:rsid w:val="001335F0"/>
    <w:rsid w:val="001338EE"/>
    <w:rsid w:val="00133AAE"/>
    <w:rsid w:val="00135323"/>
    <w:rsid w:val="001356C4"/>
    <w:rsid w:val="00135F7F"/>
    <w:rsid w:val="00141114"/>
    <w:rsid w:val="00142969"/>
    <w:rsid w:val="001446C2"/>
    <w:rsid w:val="0014520D"/>
    <w:rsid w:val="001457E7"/>
    <w:rsid w:val="00145D9D"/>
    <w:rsid w:val="00146388"/>
    <w:rsid w:val="00150962"/>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127"/>
    <w:rsid w:val="001852C9"/>
    <w:rsid w:val="00190087"/>
    <w:rsid w:val="00190A7F"/>
    <w:rsid w:val="00190EBC"/>
    <w:rsid w:val="001913C4"/>
    <w:rsid w:val="0019348F"/>
    <w:rsid w:val="00193A07"/>
    <w:rsid w:val="00194C95"/>
    <w:rsid w:val="00195C34"/>
    <w:rsid w:val="00196EF5"/>
    <w:rsid w:val="00197D90"/>
    <w:rsid w:val="001A175D"/>
    <w:rsid w:val="001A1A53"/>
    <w:rsid w:val="001A234A"/>
    <w:rsid w:val="001A4CF3"/>
    <w:rsid w:val="001B06E8"/>
    <w:rsid w:val="001B71D0"/>
    <w:rsid w:val="001B71EE"/>
    <w:rsid w:val="001C04A8"/>
    <w:rsid w:val="001C1057"/>
    <w:rsid w:val="001C2C03"/>
    <w:rsid w:val="001C42F7"/>
    <w:rsid w:val="001C49E5"/>
    <w:rsid w:val="001C680C"/>
    <w:rsid w:val="001C7FEA"/>
    <w:rsid w:val="001D0499"/>
    <w:rsid w:val="001D0BBE"/>
    <w:rsid w:val="001D0ED4"/>
    <w:rsid w:val="001D212F"/>
    <w:rsid w:val="001D29D7"/>
    <w:rsid w:val="001D2DE7"/>
    <w:rsid w:val="001D411C"/>
    <w:rsid w:val="001D60D4"/>
    <w:rsid w:val="001E1B6A"/>
    <w:rsid w:val="001E2484"/>
    <w:rsid w:val="001E3CC4"/>
    <w:rsid w:val="001E4882"/>
    <w:rsid w:val="001E73AB"/>
    <w:rsid w:val="001F025E"/>
    <w:rsid w:val="001F092D"/>
    <w:rsid w:val="001F143A"/>
    <w:rsid w:val="001F1605"/>
    <w:rsid w:val="001F2508"/>
    <w:rsid w:val="001F4816"/>
    <w:rsid w:val="001F4EE9"/>
    <w:rsid w:val="001F5438"/>
    <w:rsid w:val="001F5B37"/>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80E"/>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1D76"/>
    <w:rsid w:val="002520F5"/>
    <w:rsid w:val="0026148A"/>
    <w:rsid w:val="00262696"/>
    <w:rsid w:val="00263D25"/>
    <w:rsid w:val="002643C3"/>
    <w:rsid w:val="00264A0C"/>
    <w:rsid w:val="00266BA7"/>
    <w:rsid w:val="00266EEB"/>
    <w:rsid w:val="00267EF4"/>
    <w:rsid w:val="00270CB8"/>
    <w:rsid w:val="00272B08"/>
    <w:rsid w:val="002771AC"/>
    <w:rsid w:val="00281BB8"/>
    <w:rsid w:val="00281E0B"/>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480"/>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141D"/>
    <w:rsid w:val="002E43BB"/>
    <w:rsid w:val="002E4D5A"/>
    <w:rsid w:val="002E6010"/>
    <w:rsid w:val="002E6326"/>
    <w:rsid w:val="002F0E2E"/>
    <w:rsid w:val="002F30E0"/>
    <w:rsid w:val="002F35E4"/>
    <w:rsid w:val="002F3730"/>
    <w:rsid w:val="002F38E1"/>
    <w:rsid w:val="002F7819"/>
    <w:rsid w:val="002F7AF6"/>
    <w:rsid w:val="003005E9"/>
    <w:rsid w:val="00300E63"/>
    <w:rsid w:val="00302F5F"/>
    <w:rsid w:val="0030441D"/>
    <w:rsid w:val="00306063"/>
    <w:rsid w:val="00313B85"/>
    <w:rsid w:val="00317988"/>
    <w:rsid w:val="003221B4"/>
    <w:rsid w:val="0032258D"/>
    <w:rsid w:val="003228DF"/>
    <w:rsid w:val="00322E62"/>
    <w:rsid w:val="00324D13"/>
    <w:rsid w:val="00324D2A"/>
    <w:rsid w:val="00324EDD"/>
    <w:rsid w:val="00331C9D"/>
    <w:rsid w:val="003331E4"/>
    <w:rsid w:val="00336C64"/>
    <w:rsid w:val="00337162"/>
    <w:rsid w:val="0034194F"/>
    <w:rsid w:val="00344605"/>
    <w:rsid w:val="003474AA"/>
    <w:rsid w:val="00350D1D"/>
    <w:rsid w:val="00352C83"/>
    <w:rsid w:val="00353799"/>
    <w:rsid w:val="0035612E"/>
    <w:rsid w:val="003615D2"/>
    <w:rsid w:val="0036429C"/>
    <w:rsid w:val="00364A53"/>
    <w:rsid w:val="003654CB"/>
    <w:rsid w:val="003659F0"/>
    <w:rsid w:val="00365AA9"/>
    <w:rsid w:val="00365F86"/>
    <w:rsid w:val="00365F87"/>
    <w:rsid w:val="00366E89"/>
    <w:rsid w:val="003705F4"/>
    <w:rsid w:val="00370D58"/>
    <w:rsid w:val="00371316"/>
    <w:rsid w:val="00376713"/>
    <w:rsid w:val="00381815"/>
    <w:rsid w:val="003819AF"/>
    <w:rsid w:val="00381AB0"/>
    <w:rsid w:val="003820E9"/>
    <w:rsid w:val="00382DE7"/>
    <w:rsid w:val="00383FAF"/>
    <w:rsid w:val="00384D66"/>
    <w:rsid w:val="00384FFC"/>
    <w:rsid w:val="003872FC"/>
    <w:rsid w:val="00387ADC"/>
    <w:rsid w:val="00387E03"/>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EFD"/>
    <w:rsid w:val="003D0FF6"/>
    <w:rsid w:val="003D262C"/>
    <w:rsid w:val="003D6D61"/>
    <w:rsid w:val="003D79C6"/>
    <w:rsid w:val="003E091D"/>
    <w:rsid w:val="003E1C53"/>
    <w:rsid w:val="003E2A69"/>
    <w:rsid w:val="003E2D49"/>
    <w:rsid w:val="003E2FD4"/>
    <w:rsid w:val="003E49F6"/>
    <w:rsid w:val="003E660F"/>
    <w:rsid w:val="003F0841"/>
    <w:rsid w:val="003F23D3"/>
    <w:rsid w:val="003F28F6"/>
    <w:rsid w:val="003F3F08"/>
    <w:rsid w:val="003F49F1"/>
    <w:rsid w:val="003F4C00"/>
    <w:rsid w:val="003F6272"/>
    <w:rsid w:val="003F7D2D"/>
    <w:rsid w:val="00400E72"/>
    <w:rsid w:val="00401400"/>
    <w:rsid w:val="00404869"/>
    <w:rsid w:val="00405884"/>
    <w:rsid w:val="00407A38"/>
    <w:rsid w:val="00407D39"/>
    <w:rsid w:val="0041477A"/>
    <w:rsid w:val="004167A3"/>
    <w:rsid w:val="00432DAA"/>
    <w:rsid w:val="00434305"/>
    <w:rsid w:val="00435DF7"/>
    <w:rsid w:val="0044083F"/>
    <w:rsid w:val="00441AE7"/>
    <w:rsid w:val="00442898"/>
    <w:rsid w:val="00445574"/>
    <w:rsid w:val="004467FB"/>
    <w:rsid w:val="00452D6B"/>
    <w:rsid w:val="00452FE1"/>
    <w:rsid w:val="00454484"/>
    <w:rsid w:val="0045517B"/>
    <w:rsid w:val="00463B77"/>
    <w:rsid w:val="00463C7B"/>
    <w:rsid w:val="004644A6"/>
    <w:rsid w:val="00464B5E"/>
    <w:rsid w:val="004653EC"/>
    <w:rsid w:val="004659BD"/>
    <w:rsid w:val="00466B39"/>
    <w:rsid w:val="00470775"/>
    <w:rsid w:val="004708BE"/>
    <w:rsid w:val="004746B1"/>
    <w:rsid w:val="0047583F"/>
    <w:rsid w:val="00475DE8"/>
    <w:rsid w:val="00481C44"/>
    <w:rsid w:val="00484936"/>
    <w:rsid w:val="00485013"/>
    <w:rsid w:val="00485C89"/>
    <w:rsid w:val="00486BE3"/>
    <w:rsid w:val="004905E4"/>
    <w:rsid w:val="00490A89"/>
    <w:rsid w:val="00490AB4"/>
    <w:rsid w:val="00492F02"/>
    <w:rsid w:val="004939AE"/>
    <w:rsid w:val="00494978"/>
    <w:rsid w:val="004A12DF"/>
    <w:rsid w:val="004A17E6"/>
    <w:rsid w:val="004A1BA8"/>
    <w:rsid w:val="004A4B57"/>
    <w:rsid w:val="004A63FA"/>
    <w:rsid w:val="004A7B42"/>
    <w:rsid w:val="004B0272"/>
    <w:rsid w:val="004B186B"/>
    <w:rsid w:val="004B1FC3"/>
    <w:rsid w:val="004B2701"/>
    <w:rsid w:val="004B2E1B"/>
    <w:rsid w:val="004B3AA8"/>
    <w:rsid w:val="004B3E93"/>
    <w:rsid w:val="004B5B9C"/>
    <w:rsid w:val="004C1FBC"/>
    <w:rsid w:val="004C2495"/>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827"/>
    <w:rsid w:val="00533B90"/>
    <w:rsid w:val="00533D04"/>
    <w:rsid w:val="00534804"/>
    <w:rsid w:val="00534BDF"/>
    <w:rsid w:val="005354EA"/>
    <w:rsid w:val="0053585F"/>
    <w:rsid w:val="00535D7B"/>
    <w:rsid w:val="00535EC4"/>
    <w:rsid w:val="00535ED9"/>
    <w:rsid w:val="0053692B"/>
    <w:rsid w:val="00541853"/>
    <w:rsid w:val="00542252"/>
    <w:rsid w:val="00543BDA"/>
    <w:rsid w:val="005441CC"/>
    <w:rsid w:val="005479DA"/>
    <w:rsid w:val="00547BCC"/>
    <w:rsid w:val="0055013B"/>
    <w:rsid w:val="00551F6F"/>
    <w:rsid w:val="00555044"/>
    <w:rsid w:val="0055590D"/>
    <w:rsid w:val="00561475"/>
    <w:rsid w:val="00561949"/>
    <w:rsid w:val="00564580"/>
    <w:rsid w:val="0056487B"/>
    <w:rsid w:val="00564CD2"/>
    <w:rsid w:val="00564FB9"/>
    <w:rsid w:val="00573D9E"/>
    <w:rsid w:val="005801E3"/>
    <w:rsid w:val="00581802"/>
    <w:rsid w:val="00581DCA"/>
    <w:rsid w:val="005836A8"/>
    <w:rsid w:val="0058409C"/>
    <w:rsid w:val="00584262"/>
    <w:rsid w:val="00586630"/>
    <w:rsid w:val="00587ADD"/>
    <w:rsid w:val="00591E27"/>
    <w:rsid w:val="00596160"/>
    <w:rsid w:val="005966E2"/>
    <w:rsid w:val="00597007"/>
    <w:rsid w:val="005A0966"/>
    <w:rsid w:val="005A0CD1"/>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188C"/>
    <w:rsid w:val="005F284E"/>
    <w:rsid w:val="005F4712"/>
    <w:rsid w:val="006015CE"/>
    <w:rsid w:val="00604784"/>
    <w:rsid w:val="00606419"/>
    <w:rsid w:val="00607D29"/>
    <w:rsid w:val="00612952"/>
    <w:rsid w:val="00614CC1"/>
    <w:rsid w:val="00614F7F"/>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4E5"/>
    <w:rsid w:val="00663AC5"/>
    <w:rsid w:val="006640E5"/>
    <w:rsid w:val="006646F1"/>
    <w:rsid w:val="00664929"/>
    <w:rsid w:val="00664F62"/>
    <w:rsid w:val="006655E1"/>
    <w:rsid w:val="00671DBB"/>
    <w:rsid w:val="00672060"/>
    <w:rsid w:val="00672BFD"/>
    <w:rsid w:val="006770F4"/>
    <w:rsid w:val="00677A84"/>
    <w:rsid w:val="0068008D"/>
    <w:rsid w:val="0068026D"/>
    <w:rsid w:val="00680450"/>
    <w:rsid w:val="00680A27"/>
    <w:rsid w:val="006816A4"/>
    <w:rsid w:val="006819B8"/>
    <w:rsid w:val="006821A7"/>
    <w:rsid w:val="006840A6"/>
    <w:rsid w:val="006850CD"/>
    <w:rsid w:val="00685AAB"/>
    <w:rsid w:val="00695D22"/>
    <w:rsid w:val="006960E4"/>
    <w:rsid w:val="006A07AA"/>
    <w:rsid w:val="006A25E5"/>
    <w:rsid w:val="006A2B46"/>
    <w:rsid w:val="006A336D"/>
    <w:rsid w:val="006A37B9"/>
    <w:rsid w:val="006A55E8"/>
    <w:rsid w:val="006B10FE"/>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2798"/>
    <w:rsid w:val="006D3E96"/>
    <w:rsid w:val="006D4515"/>
    <w:rsid w:val="006D46D5"/>
    <w:rsid w:val="006D4BB1"/>
    <w:rsid w:val="006D6593"/>
    <w:rsid w:val="006E23EA"/>
    <w:rsid w:val="006E3F17"/>
    <w:rsid w:val="006E4E70"/>
    <w:rsid w:val="006F03A8"/>
    <w:rsid w:val="006F2ACA"/>
    <w:rsid w:val="006F2ADC"/>
    <w:rsid w:val="006F2BFE"/>
    <w:rsid w:val="006F31E9"/>
    <w:rsid w:val="006F6284"/>
    <w:rsid w:val="007002C5"/>
    <w:rsid w:val="00700492"/>
    <w:rsid w:val="00704387"/>
    <w:rsid w:val="00707669"/>
    <w:rsid w:val="00711CBA"/>
    <w:rsid w:val="00711FB5"/>
    <w:rsid w:val="0071242C"/>
    <w:rsid w:val="00712A01"/>
    <w:rsid w:val="00714F58"/>
    <w:rsid w:val="00722FBF"/>
    <w:rsid w:val="00722FC2"/>
    <w:rsid w:val="00724879"/>
    <w:rsid w:val="00724E1B"/>
    <w:rsid w:val="00725949"/>
    <w:rsid w:val="00727FA2"/>
    <w:rsid w:val="007322D9"/>
    <w:rsid w:val="00732BC0"/>
    <w:rsid w:val="00733AD6"/>
    <w:rsid w:val="007353AB"/>
    <w:rsid w:val="0073561C"/>
    <w:rsid w:val="0073720F"/>
    <w:rsid w:val="00737796"/>
    <w:rsid w:val="0074165C"/>
    <w:rsid w:val="00742C35"/>
    <w:rsid w:val="007432CA"/>
    <w:rsid w:val="007439EB"/>
    <w:rsid w:val="00743CB4"/>
    <w:rsid w:val="00743F0A"/>
    <w:rsid w:val="007444E8"/>
    <w:rsid w:val="0074548E"/>
    <w:rsid w:val="00745773"/>
    <w:rsid w:val="0074658B"/>
    <w:rsid w:val="00746800"/>
    <w:rsid w:val="007501A8"/>
    <w:rsid w:val="00750D61"/>
    <w:rsid w:val="00750EE1"/>
    <w:rsid w:val="00752B4D"/>
    <w:rsid w:val="00755402"/>
    <w:rsid w:val="00756B26"/>
    <w:rsid w:val="00756EDF"/>
    <w:rsid w:val="007600E3"/>
    <w:rsid w:val="00761986"/>
    <w:rsid w:val="00765C43"/>
    <w:rsid w:val="00765EFB"/>
    <w:rsid w:val="007671CA"/>
    <w:rsid w:val="00767C61"/>
    <w:rsid w:val="0077008A"/>
    <w:rsid w:val="0077101E"/>
    <w:rsid w:val="00773C1F"/>
    <w:rsid w:val="00774DA4"/>
    <w:rsid w:val="00776599"/>
    <w:rsid w:val="0078114B"/>
    <w:rsid w:val="00781889"/>
    <w:rsid w:val="00781DD2"/>
    <w:rsid w:val="00783ECF"/>
    <w:rsid w:val="0078413A"/>
    <w:rsid w:val="00784628"/>
    <w:rsid w:val="00786BB1"/>
    <w:rsid w:val="00793DEE"/>
    <w:rsid w:val="007959E8"/>
    <w:rsid w:val="00795E9C"/>
    <w:rsid w:val="007A0521"/>
    <w:rsid w:val="007A2D66"/>
    <w:rsid w:val="007A2E12"/>
    <w:rsid w:val="007A3475"/>
    <w:rsid w:val="007A41C8"/>
    <w:rsid w:val="007A54CE"/>
    <w:rsid w:val="007A6FD9"/>
    <w:rsid w:val="007A7FFA"/>
    <w:rsid w:val="007B04EB"/>
    <w:rsid w:val="007B0D4F"/>
    <w:rsid w:val="007B1A88"/>
    <w:rsid w:val="007B5A3D"/>
    <w:rsid w:val="007B5B95"/>
    <w:rsid w:val="007B60C9"/>
    <w:rsid w:val="007B68EA"/>
    <w:rsid w:val="007B7453"/>
    <w:rsid w:val="007C0CEF"/>
    <w:rsid w:val="007C1E8B"/>
    <w:rsid w:val="007C2D89"/>
    <w:rsid w:val="007C4593"/>
    <w:rsid w:val="007C5309"/>
    <w:rsid w:val="007C6069"/>
    <w:rsid w:val="007D06C4"/>
    <w:rsid w:val="007D1352"/>
    <w:rsid w:val="007D2508"/>
    <w:rsid w:val="007D346A"/>
    <w:rsid w:val="007D6518"/>
    <w:rsid w:val="007D7169"/>
    <w:rsid w:val="007D76BD"/>
    <w:rsid w:val="007E0BF1"/>
    <w:rsid w:val="007E2781"/>
    <w:rsid w:val="007E4571"/>
    <w:rsid w:val="007E6BD6"/>
    <w:rsid w:val="007E712F"/>
    <w:rsid w:val="007F0ED8"/>
    <w:rsid w:val="007F0F63"/>
    <w:rsid w:val="007F62D9"/>
    <w:rsid w:val="007F75CE"/>
    <w:rsid w:val="008013A4"/>
    <w:rsid w:val="008027CE"/>
    <w:rsid w:val="00802F42"/>
    <w:rsid w:val="00804383"/>
    <w:rsid w:val="00804BB7"/>
    <w:rsid w:val="00804D41"/>
    <w:rsid w:val="00806E10"/>
    <w:rsid w:val="00810168"/>
    <w:rsid w:val="00810257"/>
    <w:rsid w:val="008104F5"/>
    <w:rsid w:val="00811072"/>
    <w:rsid w:val="00811369"/>
    <w:rsid w:val="00812906"/>
    <w:rsid w:val="00815419"/>
    <w:rsid w:val="008163C8"/>
    <w:rsid w:val="008164A1"/>
    <w:rsid w:val="00817325"/>
    <w:rsid w:val="008209E6"/>
    <w:rsid w:val="00823303"/>
    <w:rsid w:val="008233B2"/>
    <w:rsid w:val="00823A9F"/>
    <w:rsid w:val="00823C85"/>
    <w:rsid w:val="00825138"/>
    <w:rsid w:val="008269DD"/>
    <w:rsid w:val="00830621"/>
    <w:rsid w:val="00832FEF"/>
    <w:rsid w:val="0083348C"/>
    <w:rsid w:val="008373D3"/>
    <w:rsid w:val="00840617"/>
    <w:rsid w:val="00840827"/>
    <w:rsid w:val="00840F84"/>
    <w:rsid w:val="00842A47"/>
    <w:rsid w:val="00843C13"/>
    <w:rsid w:val="008454F8"/>
    <w:rsid w:val="00850701"/>
    <w:rsid w:val="0085173A"/>
    <w:rsid w:val="0085277A"/>
    <w:rsid w:val="00856316"/>
    <w:rsid w:val="00857D8A"/>
    <w:rsid w:val="008603CE"/>
    <w:rsid w:val="008620FC"/>
    <w:rsid w:val="008627A5"/>
    <w:rsid w:val="00863E05"/>
    <w:rsid w:val="00865301"/>
    <w:rsid w:val="00865ACA"/>
    <w:rsid w:val="00865D28"/>
    <w:rsid w:val="00865F85"/>
    <w:rsid w:val="00867C10"/>
    <w:rsid w:val="00870439"/>
    <w:rsid w:val="00870DA1"/>
    <w:rsid w:val="008760FE"/>
    <w:rsid w:val="0087753F"/>
    <w:rsid w:val="00883F93"/>
    <w:rsid w:val="00884DB3"/>
    <w:rsid w:val="00885A9D"/>
    <w:rsid w:val="008864F6"/>
    <w:rsid w:val="00886753"/>
    <w:rsid w:val="0089049D"/>
    <w:rsid w:val="00892041"/>
    <w:rsid w:val="008928C9"/>
    <w:rsid w:val="008930CB"/>
    <w:rsid w:val="008938DC"/>
    <w:rsid w:val="00893FD1"/>
    <w:rsid w:val="00894836"/>
    <w:rsid w:val="00895172"/>
    <w:rsid w:val="00895680"/>
    <w:rsid w:val="00896DFF"/>
    <w:rsid w:val="0089762C"/>
    <w:rsid w:val="008A09EF"/>
    <w:rsid w:val="008A1893"/>
    <w:rsid w:val="008A3215"/>
    <w:rsid w:val="008A57E6"/>
    <w:rsid w:val="008A6F81"/>
    <w:rsid w:val="008A769A"/>
    <w:rsid w:val="008B0C9C"/>
    <w:rsid w:val="008B166D"/>
    <w:rsid w:val="008B17F4"/>
    <w:rsid w:val="008B3615"/>
    <w:rsid w:val="008B4AC4"/>
    <w:rsid w:val="008B50C8"/>
    <w:rsid w:val="008B5281"/>
    <w:rsid w:val="008B6C4A"/>
    <w:rsid w:val="008B7E05"/>
    <w:rsid w:val="008C1797"/>
    <w:rsid w:val="008C219C"/>
    <w:rsid w:val="008C337B"/>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192"/>
    <w:rsid w:val="008E4BB6"/>
    <w:rsid w:val="008E5518"/>
    <w:rsid w:val="008E6A84"/>
    <w:rsid w:val="008E7134"/>
    <w:rsid w:val="008E7A79"/>
    <w:rsid w:val="008F0CDC"/>
    <w:rsid w:val="008F17A3"/>
    <w:rsid w:val="008F1ED3"/>
    <w:rsid w:val="008F23A5"/>
    <w:rsid w:val="008F4C29"/>
    <w:rsid w:val="008F6BAE"/>
    <w:rsid w:val="008F70BD"/>
    <w:rsid w:val="008F788F"/>
    <w:rsid w:val="008F7EA2"/>
    <w:rsid w:val="008F7F8D"/>
    <w:rsid w:val="0090010E"/>
    <w:rsid w:val="00902722"/>
    <w:rsid w:val="009027BC"/>
    <w:rsid w:val="00904D75"/>
    <w:rsid w:val="00905B79"/>
    <w:rsid w:val="009062E6"/>
    <w:rsid w:val="00911BE5"/>
    <w:rsid w:val="00911DC3"/>
    <w:rsid w:val="009134D2"/>
    <w:rsid w:val="00913CA9"/>
    <w:rsid w:val="009145AE"/>
    <w:rsid w:val="009146CE"/>
    <w:rsid w:val="00914CA7"/>
    <w:rsid w:val="00915C3E"/>
    <w:rsid w:val="009161A8"/>
    <w:rsid w:val="009245F5"/>
    <w:rsid w:val="009249EC"/>
    <w:rsid w:val="00924EEA"/>
    <w:rsid w:val="00925B1F"/>
    <w:rsid w:val="00925F03"/>
    <w:rsid w:val="0092621B"/>
    <w:rsid w:val="009273B3"/>
    <w:rsid w:val="009305B5"/>
    <w:rsid w:val="00937349"/>
    <w:rsid w:val="009429D5"/>
    <w:rsid w:val="00942BF1"/>
    <w:rsid w:val="00945180"/>
    <w:rsid w:val="00945428"/>
    <w:rsid w:val="0094607B"/>
    <w:rsid w:val="00950461"/>
    <w:rsid w:val="00950A44"/>
    <w:rsid w:val="00951AC6"/>
    <w:rsid w:val="00953604"/>
    <w:rsid w:val="0095496B"/>
    <w:rsid w:val="009610DC"/>
    <w:rsid w:val="00961490"/>
    <w:rsid w:val="0096381A"/>
    <w:rsid w:val="00965E04"/>
    <w:rsid w:val="009674AD"/>
    <w:rsid w:val="00970CDC"/>
    <w:rsid w:val="00977010"/>
    <w:rsid w:val="00977D02"/>
    <w:rsid w:val="009809BB"/>
    <w:rsid w:val="0098364B"/>
    <w:rsid w:val="009848DF"/>
    <w:rsid w:val="0098574E"/>
    <w:rsid w:val="00985CA3"/>
    <w:rsid w:val="009911AF"/>
    <w:rsid w:val="00991875"/>
    <w:rsid w:val="00991F92"/>
    <w:rsid w:val="00992985"/>
    <w:rsid w:val="00993889"/>
    <w:rsid w:val="0099551B"/>
    <w:rsid w:val="00997301"/>
    <w:rsid w:val="00997BF1"/>
    <w:rsid w:val="009A089C"/>
    <w:rsid w:val="009A118E"/>
    <w:rsid w:val="009A21CD"/>
    <w:rsid w:val="009A278C"/>
    <w:rsid w:val="009A2BC2"/>
    <w:rsid w:val="009A42C1"/>
    <w:rsid w:val="009A5429"/>
    <w:rsid w:val="009A670E"/>
    <w:rsid w:val="009A72AD"/>
    <w:rsid w:val="009B09E0"/>
    <w:rsid w:val="009B0BC5"/>
    <w:rsid w:val="009B1247"/>
    <w:rsid w:val="009B319F"/>
    <w:rsid w:val="009B46F9"/>
    <w:rsid w:val="009B6029"/>
    <w:rsid w:val="009B6971"/>
    <w:rsid w:val="009C27F1"/>
    <w:rsid w:val="009C3152"/>
    <w:rsid w:val="009C4CFA"/>
    <w:rsid w:val="009C5070"/>
    <w:rsid w:val="009D112C"/>
    <w:rsid w:val="009D45AF"/>
    <w:rsid w:val="009D47FA"/>
    <w:rsid w:val="009D4C5B"/>
    <w:rsid w:val="009D50D2"/>
    <w:rsid w:val="009D6BCA"/>
    <w:rsid w:val="009E0F62"/>
    <w:rsid w:val="009E4A58"/>
    <w:rsid w:val="009E5900"/>
    <w:rsid w:val="009E5A2D"/>
    <w:rsid w:val="009E5AB2"/>
    <w:rsid w:val="009E6219"/>
    <w:rsid w:val="009F03B3"/>
    <w:rsid w:val="009F1BBA"/>
    <w:rsid w:val="009F61F9"/>
    <w:rsid w:val="009F6875"/>
    <w:rsid w:val="00A00357"/>
    <w:rsid w:val="00A0096C"/>
    <w:rsid w:val="00A009A6"/>
    <w:rsid w:val="00A01757"/>
    <w:rsid w:val="00A028C0"/>
    <w:rsid w:val="00A02BAE"/>
    <w:rsid w:val="00A061D2"/>
    <w:rsid w:val="00A06A6B"/>
    <w:rsid w:val="00A07E47"/>
    <w:rsid w:val="00A129D0"/>
    <w:rsid w:val="00A12C33"/>
    <w:rsid w:val="00A138BA"/>
    <w:rsid w:val="00A14C8E"/>
    <w:rsid w:val="00A153D9"/>
    <w:rsid w:val="00A15F09"/>
    <w:rsid w:val="00A169B6"/>
    <w:rsid w:val="00A21189"/>
    <w:rsid w:val="00A2271D"/>
    <w:rsid w:val="00A237D5"/>
    <w:rsid w:val="00A25A94"/>
    <w:rsid w:val="00A30EFC"/>
    <w:rsid w:val="00A31984"/>
    <w:rsid w:val="00A32D73"/>
    <w:rsid w:val="00A3367B"/>
    <w:rsid w:val="00A356D9"/>
    <w:rsid w:val="00A3597D"/>
    <w:rsid w:val="00A36DD1"/>
    <w:rsid w:val="00A3789D"/>
    <w:rsid w:val="00A4006C"/>
    <w:rsid w:val="00A40091"/>
    <w:rsid w:val="00A4030F"/>
    <w:rsid w:val="00A40AAD"/>
    <w:rsid w:val="00A41C79"/>
    <w:rsid w:val="00A41CB5"/>
    <w:rsid w:val="00A42CDF"/>
    <w:rsid w:val="00A43A14"/>
    <w:rsid w:val="00A4452E"/>
    <w:rsid w:val="00A4472C"/>
    <w:rsid w:val="00A44E69"/>
    <w:rsid w:val="00A4661E"/>
    <w:rsid w:val="00A55BD6"/>
    <w:rsid w:val="00A55D50"/>
    <w:rsid w:val="00A57142"/>
    <w:rsid w:val="00A648CD"/>
    <w:rsid w:val="00A6537A"/>
    <w:rsid w:val="00A66D0F"/>
    <w:rsid w:val="00A67866"/>
    <w:rsid w:val="00A70B07"/>
    <w:rsid w:val="00A723F8"/>
    <w:rsid w:val="00A77CCB"/>
    <w:rsid w:val="00A8129D"/>
    <w:rsid w:val="00A83D8D"/>
    <w:rsid w:val="00A83DC0"/>
    <w:rsid w:val="00A8446B"/>
    <w:rsid w:val="00A8473F"/>
    <w:rsid w:val="00A862D6"/>
    <w:rsid w:val="00A8715E"/>
    <w:rsid w:val="00A9295B"/>
    <w:rsid w:val="00A93B09"/>
    <w:rsid w:val="00A94247"/>
    <w:rsid w:val="00A952D7"/>
    <w:rsid w:val="00A963F7"/>
    <w:rsid w:val="00A96AD8"/>
    <w:rsid w:val="00AA052C"/>
    <w:rsid w:val="00AA1A72"/>
    <w:rsid w:val="00AA1E45"/>
    <w:rsid w:val="00AA4286"/>
    <w:rsid w:val="00AA456B"/>
    <w:rsid w:val="00AA57F5"/>
    <w:rsid w:val="00AA672E"/>
    <w:rsid w:val="00AA6EC9"/>
    <w:rsid w:val="00AB41D5"/>
    <w:rsid w:val="00AB5848"/>
    <w:rsid w:val="00AB6309"/>
    <w:rsid w:val="00AB6C5F"/>
    <w:rsid w:val="00AB7129"/>
    <w:rsid w:val="00AC019A"/>
    <w:rsid w:val="00AC27A6"/>
    <w:rsid w:val="00AC30F7"/>
    <w:rsid w:val="00AC3A5A"/>
    <w:rsid w:val="00AC4D95"/>
    <w:rsid w:val="00AC5A3E"/>
    <w:rsid w:val="00AC5DF4"/>
    <w:rsid w:val="00AC7F5F"/>
    <w:rsid w:val="00AD028B"/>
    <w:rsid w:val="00AD0AEF"/>
    <w:rsid w:val="00AD11B7"/>
    <w:rsid w:val="00AD1A94"/>
    <w:rsid w:val="00AD1C05"/>
    <w:rsid w:val="00AD4126"/>
    <w:rsid w:val="00AD421C"/>
    <w:rsid w:val="00AD44FA"/>
    <w:rsid w:val="00AD49E9"/>
    <w:rsid w:val="00AE0627"/>
    <w:rsid w:val="00AE070A"/>
    <w:rsid w:val="00AE101C"/>
    <w:rsid w:val="00AE37E5"/>
    <w:rsid w:val="00AE5EB4"/>
    <w:rsid w:val="00AE62DC"/>
    <w:rsid w:val="00AF0C18"/>
    <w:rsid w:val="00AF2999"/>
    <w:rsid w:val="00AF47C5"/>
    <w:rsid w:val="00AF5398"/>
    <w:rsid w:val="00B011B5"/>
    <w:rsid w:val="00B01406"/>
    <w:rsid w:val="00B02A7C"/>
    <w:rsid w:val="00B049AF"/>
    <w:rsid w:val="00B06A74"/>
    <w:rsid w:val="00B06E2E"/>
    <w:rsid w:val="00B07242"/>
    <w:rsid w:val="00B10534"/>
    <w:rsid w:val="00B110BE"/>
    <w:rsid w:val="00B113DB"/>
    <w:rsid w:val="00B11D8A"/>
    <w:rsid w:val="00B12981"/>
    <w:rsid w:val="00B13930"/>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4152"/>
    <w:rsid w:val="00B65149"/>
    <w:rsid w:val="00B66567"/>
    <w:rsid w:val="00B669A7"/>
    <w:rsid w:val="00B66F52"/>
    <w:rsid w:val="00B66FE5"/>
    <w:rsid w:val="00B72880"/>
    <w:rsid w:val="00B758BF"/>
    <w:rsid w:val="00B77EC8"/>
    <w:rsid w:val="00B827A6"/>
    <w:rsid w:val="00B831CE"/>
    <w:rsid w:val="00B8653C"/>
    <w:rsid w:val="00B86677"/>
    <w:rsid w:val="00B87131"/>
    <w:rsid w:val="00B90F83"/>
    <w:rsid w:val="00B915A3"/>
    <w:rsid w:val="00B9375D"/>
    <w:rsid w:val="00B939B1"/>
    <w:rsid w:val="00B96D40"/>
    <w:rsid w:val="00B97386"/>
    <w:rsid w:val="00BA263B"/>
    <w:rsid w:val="00BA42B2"/>
    <w:rsid w:val="00BA58D4"/>
    <w:rsid w:val="00BA5B9E"/>
    <w:rsid w:val="00BA6967"/>
    <w:rsid w:val="00BA6E8E"/>
    <w:rsid w:val="00BA7C9A"/>
    <w:rsid w:val="00BB203B"/>
    <w:rsid w:val="00BB3D6A"/>
    <w:rsid w:val="00BB5F8F"/>
    <w:rsid w:val="00BB657A"/>
    <w:rsid w:val="00BC1A4E"/>
    <w:rsid w:val="00BC4790"/>
    <w:rsid w:val="00BC5DC7"/>
    <w:rsid w:val="00BC6B8B"/>
    <w:rsid w:val="00BC73D8"/>
    <w:rsid w:val="00BD52D7"/>
    <w:rsid w:val="00BD5AD2"/>
    <w:rsid w:val="00BD6917"/>
    <w:rsid w:val="00BE22F3"/>
    <w:rsid w:val="00BE5B52"/>
    <w:rsid w:val="00BE7B8D"/>
    <w:rsid w:val="00BF0993"/>
    <w:rsid w:val="00BF10A9"/>
    <w:rsid w:val="00BF1703"/>
    <w:rsid w:val="00BF231C"/>
    <w:rsid w:val="00BF51E5"/>
    <w:rsid w:val="00BF74A6"/>
    <w:rsid w:val="00BF7C8D"/>
    <w:rsid w:val="00C013AD"/>
    <w:rsid w:val="00C01408"/>
    <w:rsid w:val="00C04904"/>
    <w:rsid w:val="00C056B3"/>
    <w:rsid w:val="00C103E5"/>
    <w:rsid w:val="00C11AFD"/>
    <w:rsid w:val="00C13319"/>
    <w:rsid w:val="00C13EE9"/>
    <w:rsid w:val="00C21540"/>
    <w:rsid w:val="00C21906"/>
    <w:rsid w:val="00C21BFA"/>
    <w:rsid w:val="00C22148"/>
    <w:rsid w:val="00C24C8D"/>
    <w:rsid w:val="00C25FE2"/>
    <w:rsid w:val="00C26B53"/>
    <w:rsid w:val="00C27418"/>
    <w:rsid w:val="00C279B2"/>
    <w:rsid w:val="00C33E50"/>
    <w:rsid w:val="00C34C20"/>
    <w:rsid w:val="00C35A3E"/>
    <w:rsid w:val="00C40C50"/>
    <w:rsid w:val="00C42130"/>
    <w:rsid w:val="00C423A4"/>
    <w:rsid w:val="00C44BF5"/>
    <w:rsid w:val="00C4543F"/>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87439"/>
    <w:rsid w:val="00C905FC"/>
    <w:rsid w:val="00C92D03"/>
    <w:rsid w:val="00C9319C"/>
    <w:rsid w:val="00C9435D"/>
    <w:rsid w:val="00C94DF2"/>
    <w:rsid w:val="00C96741"/>
    <w:rsid w:val="00CA010A"/>
    <w:rsid w:val="00CA2D1B"/>
    <w:rsid w:val="00CA375D"/>
    <w:rsid w:val="00CA662A"/>
    <w:rsid w:val="00CA7AFD"/>
    <w:rsid w:val="00CA7C3C"/>
    <w:rsid w:val="00CB0189"/>
    <w:rsid w:val="00CB0BA2"/>
    <w:rsid w:val="00CB1A42"/>
    <w:rsid w:val="00CB1B0C"/>
    <w:rsid w:val="00CB2C0B"/>
    <w:rsid w:val="00CB39C0"/>
    <w:rsid w:val="00CB517D"/>
    <w:rsid w:val="00CC038D"/>
    <w:rsid w:val="00CC08DB"/>
    <w:rsid w:val="00CC39FF"/>
    <w:rsid w:val="00CC3C2F"/>
    <w:rsid w:val="00CC4AC8"/>
    <w:rsid w:val="00CC5233"/>
    <w:rsid w:val="00CC5DE6"/>
    <w:rsid w:val="00CC6E4E"/>
    <w:rsid w:val="00CC6FE8"/>
    <w:rsid w:val="00CC7202"/>
    <w:rsid w:val="00CD2808"/>
    <w:rsid w:val="00CD28BF"/>
    <w:rsid w:val="00CD3937"/>
    <w:rsid w:val="00CD4092"/>
    <w:rsid w:val="00CD4A20"/>
    <w:rsid w:val="00CD50A1"/>
    <w:rsid w:val="00CD519E"/>
    <w:rsid w:val="00CD561D"/>
    <w:rsid w:val="00CE0C4F"/>
    <w:rsid w:val="00CE30EA"/>
    <w:rsid w:val="00CE6687"/>
    <w:rsid w:val="00CF048A"/>
    <w:rsid w:val="00CF155A"/>
    <w:rsid w:val="00CF2947"/>
    <w:rsid w:val="00CF3E9C"/>
    <w:rsid w:val="00CF686F"/>
    <w:rsid w:val="00CF6E60"/>
    <w:rsid w:val="00CF7BCA"/>
    <w:rsid w:val="00D008FD"/>
    <w:rsid w:val="00D01DAF"/>
    <w:rsid w:val="00D0321C"/>
    <w:rsid w:val="00D035EC"/>
    <w:rsid w:val="00D06AB1"/>
    <w:rsid w:val="00D072ED"/>
    <w:rsid w:val="00D07A16"/>
    <w:rsid w:val="00D1067E"/>
    <w:rsid w:val="00D10F50"/>
    <w:rsid w:val="00D11272"/>
    <w:rsid w:val="00D126F5"/>
    <w:rsid w:val="00D14106"/>
    <w:rsid w:val="00D1489E"/>
    <w:rsid w:val="00D20737"/>
    <w:rsid w:val="00D210C1"/>
    <w:rsid w:val="00D21E81"/>
    <w:rsid w:val="00D223DE"/>
    <w:rsid w:val="00D232BC"/>
    <w:rsid w:val="00D25E37"/>
    <w:rsid w:val="00D2661A"/>
    <w:rsid w:val="00D27582"/>
    <w:rsid w:val="00D27EC4"/>
    <w:rsid w:val="00D30855"/>
    <w:rsid w:val="00D32719"/>
    <w:rsid w:val="00D32DF9"/>
    <w:rsid w:val="00D33333"/>
    <w:rsid w:val="00D33457"/>
    <w:rsid w:val="00D352A2"/>
    <w:rsid w:val="00D3660F"/>
    <w:rsid w:val="00D37F85"/>
    <w:rsid w:val="00D4162B"/>
    <w:rsid w:val="00D4514F"/>
    <w:rsid w:val="00D451E2"/>
    <w:rsid w:val="00D45E89"/>
    <w:rsid w:val="00D45E8D"/>
    <w:rsid w:val="00D466AE"/>
    <w:rsid w:val="00D4734F"/>
    <w:rsid w:val="00D51BF3"/>
    <w:rsid w:val="00D66846"/>
    <w:rsid w:val="00D675FB"/>
    <w:rsid w:val="00D71F25"/>
    <w:rsid w:val="00D72A9C"/>
    <w:rsid w:val="00D73371"/>
    <w:rsid w:val="00D75390"/>
    <w:rsid w:val="00D75C7C"/>
    <w:rsid w:val="00D77031"/>
    <w:rsid w:val="00D77099"/>
    <w:rsid w:val="00D84941"/>
    <w:rsid w:val="00D84FA1"/>
    <w:rsid w:val="00D851F0"/>
    <w:rsid w:val="00D86DB7"/>
    <w:rsid w:val="00D926D0"/>
    <w:rsid w:val="00D93030"/>
    <w:rsid w:val="00D9394C"/>
    <w:rsid w:val="00D950E1"/>
    <w:rsid w:val="00D952A6"/>
    <w:rsid w:val="00D95EAC"/>
    <w:rsid w:val="00D97F99"/>
    <w:rsid w:val="00DA1E08"/>
    <w:rsid w:val="00DA24F8"/>
    <w:rsid w:val="00DA28E8"/>
    <w:rsid w:val="00DA3669"/>
    <w:rsid w:val="00DA38D3"/>
    <w:rsid w:val="00DA3932"/>
    <w:rsid w:val="00DA3AFC"/>
    <w:rsid w:val="00DA5191"/>
    <w:rsid w:val="00DA64F8"/>
    <w:rsid w:val="00DA6C15"/>
    <w:rsid w:val="00DB0258"/>
    <w:rsid w:val="00DB3779"/>
    <w:rsid w:val="00DB38EE"/>
    <w:rsid w:val="00DB498B"/>
    <w:rsid w:val="00DB66CA"/>
    <w:rsid w:val="00DB6BCA"/>
    <w:rsid w:val="00DB73F7"/>
    <w:rsid w:val="00DB7991"/>
    <w:rsid w:val="00DC0321"/>
    <w:rsid w:val="00DC3067"/>
    <w:rsid w:val="00DC370B"/>
    <w:rsid w:val="00DC49D7"/>
    <w:rsid w:val="00DC5B90"/>
    <w:rsid w:val="00DD00FF"/>
    <w:rsid w:val="00DD0619"/>
    <w:rsid w:val="00DD07FB"/>
    <w:rsid w:val="00DD24A7"/>
    <w:rsid w:val="00DD25C6"/>
    <w:rsid w:val="00DD4F0D"/>
    <w:rsid w:val="00DD4FE5"/>
    <w:rsid w:val="00DD54B0"/>
    <w:rsid w:val="00DD57EE"/>
    <w:rsid w:val="00DD6BCC"/>
    <w:rsid w:val="00DE0A4B"/>
    <w:rsid w:val="00DE213D"/>
    <w:rsid w:val="00DE2410"/>
    <w:rsid w:val="00DE2939"/>
    <w:rsid w:val="00DE6BCA"/>
    <w:rsid w:val="00DE6E81"/>
    <w:rsid w:val="00DE703F"/>
    <w:rsid w:val="00DE7595"/>
    <w:rsid w:val="00DF1961"/>
    <w:rsid w:val="00DF44DE"/>
    <w:rsid w:val="00DF5F11"/>
    <w:rsid w:val="00E01138"/>
    <w:rsid w:val="00E02093"/>
    <w:rsid w:val="00E02DFB"/>
    <w:rsid w:val="00E030F9"/>
    <w:rsid w:val="00E0311A"/>
    <w:rsid w:val="00E03138"/>
    <w:rsid w:val="00E06404"/>
    <w:rsid w:val="00E065D2"/>
    <w:rsid w:val="00E11A85"/>
    <w:rsid w:val="00E12495"/>
    <w:rsid w:val="00E15CCD"/>
    <w:rsid w:val="00E174F1"/>
    <w:rsid w:val="00E17DFE"/>
    <w:rsid w:val="00E202EF"/>
    <w:rsid w:val="00E210B5"/>
    <w:rsid w:val="00E23D99"/>
    <w:rsid w:val="00E2552F"/>
    <w:rsid w:val="00E270A4"/>
    <w:rsid w:val="00E3137A"/>
    <w:rsid w:val="00E32CCF"/>
    <w:rsid w:val="00E34A98"/>
    <w:rsid w:val="00E35D1E"/>
    <w:rsid w:val="00E364F9"/>
    <w:rsid w:val="00E365FA"/>
    <w:rsid w:val="00E36789"/>
    <w:rsid w:val="00E44277"/>
    <w:rsid w:val="00E44A83"/>
    <w:rsid w:val="00E44C68"/>
    <w:rsid w:val="00E45E4A"/>
    <w:rsid w:val="00E502C1"/>
    <w:rsid w:val="00E502DD"/>
    <w:rsid w:val="00E50D3A"/>
    <w:rsid w:val="00E51387"/>
    <w:rsid w:val="00E5198E"/>
    <w:rsid w:val="00E51E68"/>
    <w:rsid w:val="00E5245E"/>
    <w:rsid w:val="00E52EFD"/>
    <w:rsid w:val="00E5408A"/>
    <w:rsid w:val="00E56800"/>
    <w:rsid w:val="00E57E6B"/>
    <w:rsid w:val="00E60C63"/>
    <w:rsid w:val="00E62FF9"/>
    <w:rsid w:val="00E635D6"/>
    <w:rsid w:val="00E639BC"/>
    <w:rsid w:val="00E6457C"/>
    <w:rsid w:val="00E664CC"/>
    <w:rsid w:val="00E70388"/>
    <w:rsid w:val="00E70F92"/>
    <w:rsid w:val="00E7340C"/>
    <w:rsid w:val="00E74C54"/>
    <w:rsid w:val="00E76813"/>
    <w:rsid w:val="00E77A03"/>
    <w:rsid w:val="00E822E8"/>
    <w:rsid w:val="00E82358"/>
    <w:rsid w:val="00E82554"/>
    <w:rsid w:val="00E82606"/>
    <w:rsid w:val="00E846C8"/>
    <w:rsid w:val="00E84957"/>
    <w:rsid w:val="00E84A55"/>
    <w:rsid w:val="00E85BFF"/>
    <w:rsid w:val="00E86157"/>
    <w:rsid w:val="00E90391"/>
    <w:rsid w:val="00E906C2"/>
    <w:rsid w:val="00E9311F"/>
    <w:rsid w:val="00E934D1"/>
    <w:rsid w:val="00E93BDE"/>
    <w:rsid w:val="00E94AF0"/>
    <w:rsid w:val="00E94C45"/>
    <w:rsid w:val="00E95C13"/>
    <w:rsid w:val="00E95D13"/>
    <w:rsid w:val="00E95DD3"/>
    <w:rsid w:val="00E969D5"/>
    <w:rsid w:val="00EA4847"/>
    <w:rsid w:val="00EA58D1"/>
    <w:rsid w:val="00EA5943"/>
    <w:rsid w:val="00EA61BC"/>
    <w:rsid w:val="00EA681A"/>
    <w:rsid w:val="00EA735B"/>
    <w:rsid w:val="00EB17DE"/>
    <w:rsid w:val="00EB1E69"/>
    <w:rsid w:val="00EB2086"/>
    <w:rsid w:val="00EB5EDF"/>
    <w:rsid w:val="00EB60FE"/>
    <w:rsid w:val="00EB74DB"/>
    <w:rsid w:val="00EC0FCF"/>
    <w:rsid w:val="00EC5359"/>
    <w:rsid w:val="00EC562A"/>
    <w:rsid w:val="00ED067A"/>
    <w:rsid w:val="00ED2B50"/>
    <w:rsid w:val="00ED60E5"/>
    <w:rsid w:val="00EE0350"/>
    <w:rsid w:val="00EE0719"/>
    <w:rsid w:val="00EE0E80"/>
    <w:rsid w:val="00EE1260"/>
    <w:rsid w:val="00EE54A6"/>
    <w:rsid w:val="00EE613F"/>
    <w:rsid w:val="00EE7295"/>
    <w:rsid w:val="00EE7869"/>
    <w:rsid w:val="00EF054A"/>
    <w:rsid w:val="00EF3235"/>
    <w:rsid w:val="00EF5218"/>
    <w:rsid w:val="00EF7E72"/>
    <w:rsid w:val="00F06D37"/>
    <w:rsid w:val="00F07B9D"/>
    <w:rsid w:val="00F11586"/>
    <w:rsid w:val="00F1183B"/>
    <w:rsid w:val="00F11C9F"/>
    <w:rsid w:val="00F12263"/>
    <w:rsid w:val="00F1409D"/>
    <w:rsid w:val="00F14214"/>
    <w:rsid w:val="00F157A9"/>
    <w:rsid w:val="00F20D26"/>
    <w:rsid w:val="00F24318"/>
    <w:rsid w:val="00F24655"/>
    <w:rsid w:val="00F24EC7"/>
    <w:rsid w:val="00F25BB6"/>
    <w:rsid w:val="00F26B7E"/>
    <w:rsid w:val="00F27A3B"/>
    <w:rsid w:val="00F31377"/>
    <w:rsid w:val="00F335BC"/>
    <w:rsid w:val="00F33817"/>
    <w:rsid w:val="00F36203"/>
    <w:rsid w:val="00F37181"/>
    <w:rsid w:val="00F37ADD"/>
    <w:rsid w:val="00F420D5"/>
    <w:rsid w:val="00F451EA"/>
    <w:rsid w:val="00F45447"/>
    <w:rsid w:val="00F456C6"/>
    <w:rsid w:val="00F4577B"/>
    <w:rsid w:val="00F46419"/>
    <w:rsid w:val="00F46496"/>
    <w:rsid w:val="00F474D0"/>
    <w:rsid w:val="00F50179"/>
    <w:rsid w:val="00F50664"/>
    <w:rsid w:val="00F515EE"/>
    <w:rsid w:val="00F563F1"/>
    <w:rsid w:val="00F56511"/>
    <w:rsid w:val="00F6194E"/>
    <w:rsid w:val="00F623AC"/>
    <w:rsid w:val="00F6412A"/>
    <w:rsid w:val="00F65893"/>
    <w:rsid w:val="00F66A4A"/>
    <w:rsid w:val="00F71E22"/>
    <w:rsid w:val="00F72142"/>
    <w:rsid w:val="00F726DF"/>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6D8"/>
    <w:rsid w:val="00FA4940"/>
    <w:rsid w:val="00FA4DAC"/>
    <w:rsid w:val="00FA662D"/>
    <w:rsid w:val="00FA73B1"/>
    <w:rsid w:val="00FB0CB9"/>
    <w:rsid w:val="00FB231D"/>
    <w:rsid w:val="00FB3F90"/>
    <w:rsid w:val="00FB45F1"/>
    <w:rsid w:val="00FB4A72"/>
    <w:rsid w:val="00FB54E8"/>
    <w:rsid w:val="00FB7054"/>
    <w:rsid w:val="00FC17B7"/>
    <w:rsid w:val="00FC2CB7"/>
    <w:rsid w:val="00FC4090"/>
    <w:rsid w:val="00FC55B4"/>
    <w:rsid w:val="00FD00E6"/>
    <w:rsid w:val="00FD09A1"/>
    <w:rsid w:val="00FD2A7C"/>
    <w:rsid w:val="00FD59EB"/>
    <w:rsid w:val="00FD7299"/>
    <w:rsid w:val="00FE01B0"/>
    <w:rsid w:val="00FE1FBE"/>
    <w:rsid w:val="00FE2DB5"/>
    <w:rsid w:val="00FE3901"/>
    <w:rsid w:val="00FE39D3"/>
    <w:rsid w:val="00FE44AA"/>
    <w:rsid w:val="00FE4BCE"/>
    <w:rsid w:val="00FE54AE"/>
    <w:rsid w:val="00FE576A"/>
    <w:rsid w:val="00FE7E79"/>
    <w:rsid w:val="00FF0932"/>
    <w:rsid w:val="00FF22DC"/>
    <w:rsid w:val="00FF3E7D"/>
    <w:rsid w:val="00FF5B99"/>
    <w:rsid w:val="00FF730C"/>
    <w:rsid w:val="00FF73F4"/>
    <w:rsid w:val="00FF7CE4"/>
    <w:rsid w:val="00FF7E39"/>
    <w:rsid w:val="024A6C5B"/>
    <w:rsid w:val="10376C1E"/>
    <w:rsid w:val="25F4497E"/>
    <w:rsid w:val="270C663F"/>
    <w:rsid w:val="394E5A12"/>
    <w:rsid w:val="3BC44A63"/>
    <w:rsid w:val="3F061212"/>
    <w:rsid w:val="481236D6"/>
    <w:rsid w:val="502D2C76"/>
    <w:rsid w:val="53D66E99"/>
    <w:rsid w:val="59BE5DFE"/>
    <w:rsid w:val="60DA2D32"/>
    <w:rsid w:val="61077514"/>
    <w:rsid w:val="63FB3BCC"/>
    <w:rsid w:val="6AD96422"/>
    <w:rsid w:val="6D9C4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9"/>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toc 8"/>
    <w:basedOn w:val="1"/>
    <w:next w:val="1"/>
    <w:autoRedefine/>
    <w:unhideWhenUsed/>
    <w:qFormat/>
    <w:uiPriority w:val="39"/>
    <w:pPr>
      <w:adjustRightInd/>
      <w:spacing w:line="240" w:lineRule="auto"/>
      <w:ind w:left="2940" w:leftChars="1400"/>
    </w:pPr>
    <w:rPr>
      <w:rFonts w:asciiTheme="minorHAnsi" w:hAnsiTheme="minorHAnsi" w:eastAsiaTheme="minorEastAsia" w:cstheme="minorBidi"/>
      <w:szCs w:val="22"/>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oc 9"/>
    <w:basedOn w:val="1"/>
    <w:next w:val="1"/>
    <w:autoRedefine/>
    <w:unhideWhenUsed/>
    <w:qFormat/>
    <w:uiPriority w:val="39"/>
    <w:pPr>
      <w:adjustRightInd/>
      <w:spacing w:line="240" w:lineRule="auto"/>
      <w:ind w:left="3360" w:leftChars="1600"/>
    </w:pPr>
    <w:rPr>
      <w:rFonts w:asciiTheme="minorHAnsi" w:hAnsiTheme="minorHAnsi" w:eastAsiaTheme="minorEastAsia" w:cstheme="minorBidi"/>
      <w:szCs w:val="22"/>
    </w:rPr>
  </w:style>
  <w:style w:type="paragraph" w:styleId="27">
    <w:name w:val="Title"/>
    <w:basedOn w:val="1"/>
    <w:link w:val="51"/>
    <w:qFormat/>
    <w:uiPriority w:val="0"/>
    <w:pPr>
      <w:spacing w:before="240" w:after="60"/>
      <w:jc w:val="center"/>
      <w:outlineLvl w:val="0"/>
    </w:pPr>
    <w:rPr>
      <w:rFonts w:ascii="Arial" w:hAnsi="Arial" w:cs="Arial"/>
      <w:b/>
      <w:bCs/>
      <w:sz w:val="32"/>
      <w:szCs w:val="32"/>
    </w:rPr>
  </w:style>
  <w:style w:type="paragraph" w:styleId="28">
    <w:name w:val="Body Text First Indent"/>
    <w:basedOn w:val="13"/>
    <w:qFormat/>
    <w:uiPriority w:val="0"/>
    <w:pPr>
      <w:ind w:firstLine="420" w:firstLineChars="100"/>
    </w:p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7"/>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3"/>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1"/>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1"/>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1"/>
    <w:qFormat/>
    <w:uiPriority w:val="0"/>
    <w:rPr>
      <w:rFonts w:ascii="黑体" w:eastAsia="黑体"/>
      <w:spacing w:val="85"/>
      <w:w w:val="100"/>
      <w:position w:val="3"/>
      <w:sz w:val="28"/>
      <w:szCs w:val="28"/>
    </w:rPr>
  </w:style>
  <w:style w:type="character" w:customStyle="1" w:styleId="233">
    <w:name w:val="未处理的提及1"/>
    <w:basedOn w:val="31"/>
    <w:semiHidden/>
    <w:unhideWhenUsed/>
    <w:qFormat/>
    <w:uiPriority w:val="99"/>
    <w:rPr>
      <w:color w:val="605E5C"/>
      <w:shd w:val="clear" w:color="auto" w:fill="E1DFDD"/>
    </w:rPr>
  </w:style>
  <w:style w:type="paragraph" w:customStyle="1" w:styleId="234">
    <w:name w:val="段"/>
    <w:link w:val="23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5">
    <w:name w:val="段 Char"/>
    <w:link w:val="234"/>
    <w:qFormat/>
    <w:uiPriority w:val="0"/>
    <w:rPr>
      <w:rFonts w:ascii="宋体" w:hAnsi="Times New Roman"/>
      <w:sz w:val="21"/>
    </w:rPr>
  </w:style>
  <w:style w:type="paragraph" w:customStyle="1" w:styleId="236">
    <w:name w:val="修订1"/>
    <w:hidden/>
    <w:semiHidden/>
    <w:qFormat/>
    <w:uiPriority w:val="99"/>
    <w:rPr>
      <w:rFonts w:ascii="Calibri" w:hAnsi="Calibri" w:eastAsia="宋体" w:cs="Times New Roman"/>
      <w:kern w:val="2"/>
      <w:sz w:val="21"/>
      <w:szCs w:val="21"/>
      <w:lang w:val="en-US" w:eastAsia="zh-CN" w:bidi="ar-SA"/>
    </w:rPr>
  </w:style>
  <w:style w:type="character" w:customStyle="1" w:styleId="237">
    <w:name w:val="未处理的提及2"/>
    <w:basedOn w:val="3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B6BD05426A64A06B90954BE204D4851"/>
        <w:style w:val=""/>
        <w:category>
          <w:name w:val="常规"/>
          <w:gallery w:val="placeholder"/>
        </w:category>
        <w:types>
          <w:type w:val="bbPlcHdr"/>
        </w:types>
        <w:behaviors>
          <w:behavior w:val="content"/>
        </w:behaviors>
        <w:description w:val=""/>
        <w:guid w:val="{1FF6EEFB-7CD2-47E1-80FA-2E2974449CD5}"/>
      </w:docPartPr>
      <w:docPartBody>
        <w:p w14:paraId="1894EBF0">
          <w:pPr>
            <w:pStyle w:val="5"/>
          </w:pPr>
          <w:r>
            <w:rPr>
              <w:rStyle w:val="4"/>
              <w:rFonts w:hint="eastAsia"/>
            </w:rPr>
            <w:t>单击或点击此处输入文字。</w:t>
          </w:r>
        </w:p>
      </w:docPartBody>
    </w:docPart>
    <w:docPart>
      <w:docPartPr>
        <w:name w:val="6165E2E67C674B1B901AD346BD71F2F4"/>
        <w:style w:val=""/>
        <w:category>
          <w:name w:val="常规"/>
          <w:gallery w:val="placeholder"/>
        </w:category>
        <w:types>
          <w:type w:val="bbPlcHdr"/>
        </w:types>
        <w:behaviors>
          <w:behavior w:val="content"/>
        </w:behaviors>
        <w:description w:val=""/>
        <w:guid w:val="{71E4A192-8FD5-469A-85A0-ABAF8A4B8596}"/>
      </w:docPartPr>
      <w:docPartBody>
        <w:p w14:paraId="1675E5C0">
          <w:pPr>
            <w:pStyle w:val="6"/>
          </w:pPr>
          <w:r>
            <w:rPr>
              <w:rStyle w:val="4"/>
              <w:rFonts w:hint="eastAsia"/>
            </w:rPr>
            <w:t>选择一项。</w:t>
          </w:r>
        </w:p>
      </w:docPartBody>
    </w:docPart>
    <w:docPart>
      <w:docPartPr>
        <w:name w:val="2502875F315B4E5B9EFA161B6105661E"/>
        <w:style w:val=""/>
        <w:category>
          <w:name w:val="常规"/>
          <w:gallery w:val="placeholder"/>
        </w:category>
        <w:types>
          <w:type w:val="bbPlcHdr"/>
        </w:types>
        <w:behaviors>
          <w:behavior w:val="content"/>
        </w:behaviors>
        <w:description w:val=""/>
        <w:guid w:val="{F4137117-32F9-4373-9B99-6C3408C974C4}"/>
      </w:docPartPr>
      <w:docPartBody>
        <w:p w14:paraId="1F2949A7">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63F"/>
    <w:rsid w:val="00006688"/>
    <w:rsid w:val="000069FB"/>
    <w:rsid w:val="00037ED5"/>
    <w:rsid w:val="000706D3"/>
    <w:rsid w:val="00072565"/>
    <w:rsid w:val="000A1A0F"/>
    <w:rsid w:val="000A2D3B"/>
    <w:rsid w:val="000A44D8"/>
    <w:rsid w:val="000C56B4"/>
    <w:rsid w:val="0014520D"/>
    <w:rsid w:val="001A14F2"/>
    <w:rsid w:val="001B28A7"/>
    <w:rsid w:val="00206EE1"/>
    <w:rsid w:val="0027285C"/>
    <w:rsid w:val="002A688B"/>
    <w:rsid w:val="0035225B"/>
    <w:rsid w:val="003B364F"/>
    <w:rsid w:val="003C5775"/>
    <w:rsid w:val="003F0181"/>
    <w:rsid w:val="00472AA2"/>
    <w:rsid w:val="00543EFC"/>
    <w:rsid w:val="005D5A5E"/>
    <w:rsid w:val="00614F22"/>
    <w:rsid w:val="00642151"/>
    <w:rsid w:val="0068543E"/>
    <w:rsid w:val="006D35DA"/>
    <w:rsid w:val="007D7878"/>
    <w:rsid w:val="007F5F65"/>
    <w:rsid w:val="0086388B"/>
    <w:rsid w:val="0090382B"/>
    <w:rsid w:val="00937A84"/>
    <w:rsid w:val="009A0163"/>
    <w:rsid w:val="009D4D55"/>
    <w:rsid w:val="00A21189"/>
    <w:rsid w:val="00A44F72"/>
    <w:rsid w:val="00A8129D"/>
    <w:rsid w:val="00A9238E"/>
    <w:rsid w:val="00AA1A72"/>
    <w:rsid w:val="00B30428"/>
    <w:rsid w:val="00B66ABC"/>
    <w:rsid w:val="00B73274"/>
    <w:rsid w:val="00BB0155"/>
    <w:rsid w:val="00BC12F0"/>
    <w:rsid w:val="00BE43E5"/>
    <w:rsid w:val="00BF2875"/>
    <w:rsid w:val="00C356C5"/>
    <w:rsid w:val="00C57FF3"/>
    <w:rsid w:val="00C827C5"/>
    <w:rsid w:val="00C85C42"/>
    <w:rsid w:val="00C94099"/>
    <w:rsid w:val="00C97C70"/>
    <w:rsid w:val="00CB0A45"/>
    <w:rsid w:val="00D23740"/>
    <w:rsid w:val="00D32DF9"/>
    <w:rsid w:val="00D5263F"/>
    <w:rsid w:val="00D902ED"/>
    <w:rsid w:val="00DF3D61"/>
    <w:rsid w:val="00DF5056"/>
    <w:rsid w:val="00E43E48"/>
    <w:rsid w:val="00E65A93"/>
    <w:rsid w:val="00F014B4"/>
    <w:rsid w:val="00FE1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B6BD05426A64A06B90954BE204D485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165E2E67C674B1B901AD346BD71F2F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2502875F315B4E5B9EFA161B6105661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68F30D-EF35-469A-AD32-714BE76D3318}">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4401</Words>
  <Characters>5036</Characters>
  <Lines>44</Lines>
  <Paragraphs>12</Paragraphs>
  <TotalTime>6</TotalTime>
  <ScaleCrop>false</ScaleCrop>
  <LinksUpToDate>false</LinksUpToDate>
  <CharactersWithSpaces>5130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2025-11-20T13:30:00Z</dcterms:created>
  <dc:creator>Huawei</dc:creator>
  <dc:description>&lt;config cover="true" show_menu="true" version="1.0.0" doctype="SDKXY"&gt;_x000d_
&lt;/config&gt;</dc:description>
  <cp:lastModifiedBy>西藏印象</cp:lastModifiedBy>
  <cp:lastPrinted>2025-09-25T08:51:00Z</cp:lastPrinted>
  <dcterms:modified xsi:type="dcterms:W3CDTF">2025-11-24T09:34:03Z</dcterms:modified>
  <dc:title>地方标准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eyJoZGlkIjoiZDYyN2Q1MTA5MDBkNDhjNDBmMjQxYTE1ZTg3NmVhZDAiLCJ1c2VySWQiOiIzMzQwNTQ2MTYifQ==</vt:lpwstr>
  </property>
  <property fmtid="{D5CDD505-2E9C-101B-9397-08002B2CF9AE}" pid="15" name="KSOProductBuildVer">
    <vt:lpwstr>2052-12.1.0.23125</vt:lpwstr>
  </property>
  <property fmtid="{D5CDD505-2E9C-101B-9397-08002B2CF9AE}" pid="16" name="ICV">
    <vt:lpwstr>004602FBFEAD40D897D761303DBD9591_12</vt:lpwstr>
  </property>
</Properties>
</file>